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80135" cy="137541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Times New Roman" w:cs="Times New Roman" w:ascii="Cambria" w:hAnsi="Cambria"/>
          <w:b/>
          <w:sz w:val="44"/>
          <w:szCs w:val="44"/>
          <w:lang w:eastAsia="it-IT"/>
        </w:rPr>
      </w:pPr>
      <w:r>
        <w:rPr>
          <w:rFonts w:eastAsia="Times New Roman" w:cs="Times New Roman" w:ascii="Cambria" w:hAnsi="Cambria"/>
          <w:b/>
          <w:sz w:val="44"/>
          <w:szCs w:val="44"/>
          <w:lang w:eastAsia="it-IT"/>
        </w:rPr>
        <w:t>Comune di Pontenure</w:t>
      </w:r>
    </w:p>
    <w:p>
      <w:pPr>
        <w:pStyle w:val="Normal"/>
        <w:jc w:val="center"/>
        <w:rPr>
          <w:rFonts w:eastAsia="Times New Roman" w:cs="Times New Roman" w:ascii="Cambria" w:hAnsi="Cambria"/>
          <w:b/>
          <w:sz w:val="44"/>
          <w:szCs w:val="44"/>
          <w:lang w:eastAsia="it-IT"/>
        </w:rPr>
      </w:pPr>
      <w:r>
        <w:rPr>
          <w:rFonts w:eastAsia="Times New Roman" w:cs="Times New Roman" w:ascii="Cambria" w:hAnsi="Cambria"/>
          <w:b/>
          <w:sz w:val="44"/>
          <w:szCs w:val="44"/>
          <w:lang w:eastAsia="it-IT"/>
        </w:rPr>
      </w:r>
    </w:p>
    <w:p>
      <w:pPr>
        <w:pStyle w:val="Normal"/>
        <w:jc w:val="center"/>
        <w:rPr>
          <w:rFonts w:eastAsia="Times New Roman" w:cs="Times New Roman" w:ascii="Cambria" w:hAnsi="Cambria"/>
          <w:b/>
          <w:sz w:val="44"/>
          <w:szCs w:val="44"/>
          <w:lang w:eastAsia="it-IT"/>
        </w:rPr>
      </w:pPr>
      <w:r>
        <w:rPr>
          <w:rFonts w:eastAsia="Times New Roman" w:cs="Times New Roman" w:ascii="Cambria" w:hAnsi="Cambria"/>
          <w:b/>
          <w:sz w:val="44"/>
          <w:szCs w:val="44"/>
          <w:lang w:eastAsia="it-IT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pBdr>
          <w:top w:val="single" w:sz="4" w:space="1" w:color="00000A"/>
          <w:left w:val="nil"/>
          <w:bottom w:val="single" w:sz="4" w:space="1" w:color="00000A"/>
          <w:right w:val="nil"/>
        </w:pBdr>
        <w:jc w:val="center"/>
        <w:rPr>
          <w:rFonts w:ascii="Cambria" w:hAnsi="Cambria"/>
          <w:b/>
          <w:sz w:val="52"/>
        </w:rPr>
      </w:pPr>
      <w:r>
        <w:rPr>
          <w:rFonts w:ascii="Cambria" w:hAnsi="Cambria"/>
          <w:b/>
          <w:sz w:val="52"/>
        </w:rPr>
        <w:t>R</w:t>
      </w:r>
      <w:r>
        <w:rPr>
          <w:rFonts w:ascii="Cambria" w:hAnsi="Cambria"/>
          <w:b/>
          <w:sz w:val="52"/>
        </w:rPr>
        <w:t xml:space="preserve">elazione annuale RPCT </w:t>
      </w:r>
    </w:p>
    <w:p>
      <w:pPr>
        <w:pStyle w:val="Normal"/>
        <w:pBdr>
          <w:top w:val="single" w:sz="4" w:space="1" w:color="00000A"/>
          <w:left w:val="nil"/>
          <w:bottom w:val="single" w:sz="4" w:space="1" w:color="00000A"/>
          <w:right w:val="nil"/>
        </w:pBdr>
        <w:jc w:val="center"/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</w:r>
    </w:p>
    <w:p>
      <w:pPr>
        <w:pStyle w:val="Normal"/>
        <w:pBdr>
          <w:top w:val="single" w:sz="4" w:space="1" w:color="00000A"/>
          <w:left w:val="nil"/>
          <w:bottom w:val="single" w:sz="4" w:space="1" w:color="00000A"/>
          <w:right w:val="nil"/>
        </w:pBdr>
        <w:jc w:val="center"/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  <w:t xml:space="preserve">Anno 2021 </w:t>
      </w:r>
    </w:p>
    <w:p>
      <w:pPr>
        <w:pStyle w:val="Normal"/>
        <w:rPr/>
      </w:pPr>
      <w:r>
        <w:rPr/>
      </w:r>
    </w:p>
    <w:p>
      <w:pPr>
        <w:pStyle w:val="Indice1"/>
        <w:pageBreakBefore/>
        <w:rPr>
          <w:rFonts w:ascii="Cambria" w:hAnsi="Cambria"/>
        </w:rPr>
      </w:pPr>
      <w:r>
        <w:rPr>
          <w:rFonts w:ascii="Cambria" w:hAnsi="Cambria"/>
        </w:rPr>
        <w:t>INDICE</w:t>
      </w:r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r>
        <w:fldChar w:fldCharType="begin"/>
      </w:r>
      <w:r>
        <w:instrText> TOC </w:instrText>
      </w:r>
      <w:r>
        <w:fldChar w:fldCharType="separate"/>
      </w:r>
      <w:hyperlink w:anchor="_Toc88657645">
        <w:r>
          <w:rPr>
            <w:rStyle w:val="Saltoaindice"/>
            <w:rFonts w:ascii="Cambria" w:hAnsi="Cambria"/>
          </w:rPr>
          <w:t>SEZIONE 1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ANAGRAFICA AMMINISTRAZIONE</w:t>
        </w:r>
        <w:r>
          <w:rPr>
            <w:rStyle w:val="Saltoaindice"/>
            <w:rFonts w:ascii="Cambria" w:hAnsi="Cambria"/>
            <w:vanish w:val="false"/>
          </w:rPr>
          <w:tab/>
          <w:t>3</w:t>
        </w:r>
      </w:hyperlink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46">
        <w:r>
          <w:rPr>
            <w:rStyle w:val="Saltoaindice"/>
            <w:rFonts w:ascii="Cambria" w:hAnsi="Cambria"/>
          </w:rPr>
          <w:t>SEZIONE 2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ANAGRAFICA RPCT</w:t>
        </w:r>
        <w:r>
          <w:rPr>
            <w:rStyle w:val="Saltoaindice"/>
            <w:rFonts w:ascii="Cambria" w:hAnsi="Cambria"/>
            <w:vanish w:val="false"/>
          </w:rPr>
          <w:tab/>
          <w:t>3</w:t>
        </w:r>
      </w:hyperlink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47">
        <w:r>
          <w:rPr>
            <w:rStyle w:val="Saltoaindice"/>
            <w:rFonts w:ascii="Cambria" w:hAnsi="Cambria"/>
          </w:rPr>
          <w:t>SEZIONE 3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RENDICONTAZIONE MISURE GENERALI</w:t>
        </w:r>
        <w:r>
          <w:rPr>
            <w:rStyle w:val="Saltoaindice"/>
            <w:rFonts w:ascii="Cambria" w:hAnsi="Cambria"/>
            <w:vanish w:val="false"/>
          </w:rPr>
          <w:tab/>
          <w:t>3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48">
        <w:r>
          <w:rPr>
            <w:rStyle w:val="Saltoaindice"/>
            <w:rFonts w:ascii="Cambria" w:hAnsi="Cambria"/>
          </w:rPr>
          <w:t>3.1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Sintesi dell’attuazione delle misure generali</w:t>
        </w:r>
        <w:r>
          <w:rPr>
            <w:rStyle w:val="Saltoaindice"/>
            <w:rFonts w:ascii="Cambria" w:hAnsi="Cambria"/>
            <w:vanish w:val="false"/>
          </w:rPr>
          <w:tab/>
          <w:t>3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49">
        <w:r>
          <w:rPr>
            <w:rStyle w:val="Saltoaindice"/>
            <w:rFonts w:ascii="Cambria" w:hAnsi="Cambria"/>
          </w:rPr>
          <w:t>3.2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Codice di comportamento</w:t>
        </w:r>
        <w:r>
          <w:rPr>
            <w:rStyle w:val="Saltoaindice"/>
            <w:rFonts w:ascii="Cambria" w:hAnsi="Cambria"/>
            <w:vanish w:val="false"/>
          </w:rPr>
          <w:tab/>
          <w:t>4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0">
        <w:r>
          <w:rPr>
            <w:rStyle w:val="Saltoaindice"/>
            <w:rFonts w:ascii="Cambria" w:hAnsi="Cambria"/>
          </w:rPr>
          <w:t>3.3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Rotazione del personale</w:t>
        </w:r>
        <w:r>
          <w:rPr>
            <w:rStyle w:val="Saltoaindice"/>
            <w:rFonts w:ascii="Cambria" w:hAnsi="Cambria"/>
            <w:vanish w:val="false"/>
          </w:rPr>
          <w:tab/>
          <w:t>4</w:t>
        </w:r>
      </w:hyperlink>
    </w:p>
    <w:p>
      <w:pPr>
        <w:pStyle w:val="Indice3"/>
        <w:tabs>
          <w:tab w:val="left" w:pos="120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1">
        <w:r>
          <w:rPr>
            <w:rStyle w:val="Saltoaindice"/>
            <w:rFonts w:ascii="Cambria" w:hAnsi="Cambria"/>
          </w:rPr>
          <w:t>3.3.1</w:t>
        </w:r>
        <w:r>
          <w:rPr>
            <w:rStyle w:val="Saltoaindice"/>
            <w:rFonts w:cs="" w:ascii="Cambria" w:hAnsi="Cambria"/>
            <w:sz w:val="22"/>
            <w:szCs w:val="22"/>
          </w:rPr>
          <w:tab/>
        </w:r>
        <w:r>
          <w:rPr>
            <w:rStyle w:val="Saltoaindice"/>
            <w:rFonts w:ascii="Cambria" w:hAnsi="Cambria"/>
          </w:rPr>
          <w:t>Rotazione Ordinaria</w:t>
        </w:r>
        <w:r>
          <w:rPr>
            <w:rStyle w:val="Saltoaindice"/>
            <w:rFonts w:ascii="Cambria" w:hAnsi="Cambria"/>
            <w:vanish w:val="false"/>
          </w:rPr>
          <w:tab/>
          <w:t>4</w:t>
        </w:r>
      </w:hyperlink>
    </w:p>
    <w:p>
      <w:pPr>
        <w:pStyle w:val="Indice3"/>
        <w:tabs>
          <w:tab w:val="left" w:pos="120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2">
        <w:r>
          <w:rPr>
            <w:rStyle w:val="Saltoaindice"/>
            <w:rFonts w:ascii="Cambria" w:hAnsi="Cambria"/>
          </w:rPr>
          <w:t>3.3.2</w:t>
        </w:r>
        <w:r>
          <w:rPr>
            <w:rStyle w:val="Saltoaindice"/>
            <w:rFonts w:cs="" w:ascii="Cambria" w:hAnsi="Cambria"/>
            <w:sz w:val="22"/>
            <w:szCs w:val="22"/>
          </w:rPr>
          <w:tab/>
        </w:r>
        <w:r>
          <w:rPr>
            <w:rStyle w:val="Saltoaindice"/>
            <w:rFonts w:ascii="Cambria" w:hAnsi="Cambria"/>
          </w:rPr>
          <w:t>Rotazione Straordinaria</w:t>
        </w:r>
        <w:r>
          <w:rPr>
            <w:rStyle w:val="Saltoaindice"/>
            <w:rFonts w:ascii="Cambria" w:hAnsi="Cambria"/>
            <w:vanish w:val="false"/>
          </w:rPr>
          <w:tab/>
          <w:t>4</w:t>
        </w:r>
      </w:hyperlink>
    </w:p>
    <w:p>
      <w:pPr>
        <w:pStyle w:val="Indice3"/>
        <w:tabs>
          <w:tab w:val="left" w:pos="120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3">
        <w:r>
          <w:rPr>
            <w:rStyle w:val="Saltoaindice"/>
            <w:rFonts w:ascii="Cambria" w:hAnsi="Cambria"/>
          </w:rPr>
          <w:t>3.3.3</w:t>
        </w:r>
        <w:r>
          <w:rPr>
            <w:rStyle w:val="Saltoaindice"/>
            <w:rFonts w:cs="" w:ascii="Cambria" w:hAnsi="Cambria"/>
            <w:sz w:val="22"/>
            <w:szCs w:val="22"/>
          </w:rPr>
          <w:tab/>
        </w:r>
        <w:r>
          <w:rPr>
            <w:rStyle w:val="Saltoaindice"/>
            <w:rFonts w:ascii="Cambria" w:hAnsi="Cambria"/>
          </w:rPr>
          <w:t>Trasferimento d’ufficio</w:t>
        </w:r>
        <w:r>
          <w:rPr>
            <w:rStyle w:val="Saltoaindice"/>
            <w:rFonts w:ascii="Cambria" w:hAnsi="Cambria"/>
            <w:vanish w:val="false"/>
          </w:rPr>
          <w:tab/>
          <w:t>4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4">
        <w:r>
          <w:rPr>
            <w:rStyle w:val="Saltoaindice"/>
            <w:rFonts w:ascii="Cambria" w:hAnsi="Cambria"/>
          </w:rPr>
          <w:t>3.4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in materia di conflitto di interessi</w:t>
        </w:r>
        <w:r>
          <w:rPr>
            <w:rStyle w:val="Saltoaindice"/>
            <w:rFonts w:ascii="Cambria" w:hAnsi="Cambria"/>
            <w:vanish w:val="false"/>
          </w:rPr>
          <w:tab/>
          <w:t>5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5">
        <w:r>
          <w:rPr>
            <w:rStyle w:val="Saltoaindice"/>
            <w:rFonts w:ascii="Cambria" w:hAnsi="Cambria"/>
            <w:lang w:val="en-US"/>
          </w:rPr>
          <w:t>3.5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  <w:lang w:val="en-US"/>
          </w:rPr>
          <w:t>Whistleblowing</w:t>
        </w:r>
        <w:r>
          <w:rPr>
            <w:rStyle w:val="Saltoaindice"/>
            <w:rFonts w:ascii="Cambria" w:hAnsi="Cambria"/>
            <w:vanish w:val="false"/>
          </w:rPr>
          <w:tab/>
          <w:t>5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6">
        <w:r>
          <w:rPr>
            <w:rStyle w:val="Saltoaindice"/>
            <w:rFonts w:ascii="Cambria" w:hAnsi="Cambria"/>
          </w:rPr>
          <w:t>3.6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Formazione</w:t>
        </w:r>
        <w:r>
          <w:rPr>
            <w:rStyle w:val="Saltoaindice"/>
            <w:rFonts w:ascii="Cambria" w:hAnsi="Cambria"/>
            <w:vanish w:val="false"/>
          </w:rPr>
          <w:tab/>
          <w:t>5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7">
        <w:r>
          <w:rPr>
            <w:rStyle w:val="Saltoaindice"/>
            <w:rFonts w:ascii="Cambria" w:hAnsi="Cambria"/>
          </w:rPr>
          <w:t>3.7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Trasparenza</w:t>
        </w:r>
        <w:r>
          <w:rPr>
            <w:rStyle w:val="Saltoaindice"/>
            <w:rFonts w:ascii="Cambria" w:hAnsi="Cambria"/>
            <w:vanish w:val="false"/>
          </w:rPr>
          <w:tab/>
          <w:t>5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8">
        <w:r>
          <w:rPr>
            <w:rStyle w:val="Saltoaindice"/>
            <w:rFonts w:ascii="Cambria" w:hAnsi="Cambria"/>
          </w:rPr>
          <w:t>3.8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Pantouflage</w:t>
        </w:r>
        <w:r>
          <w:rPr>
            <w:rStyle w:val="Saltoaindice"/>
            <w:rFonts w:ascii="Cambria" w:hAnsi="Cambria"/>
            <w:vanish w:val="false"/>
          </w:rPr>
          <w:tab/>
          <w:t>6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59">
        <w:r>
          <w:rPr>
            <w:rStyle w:val="Saltoaindice"/>
            <w:rFonts w:ascii="Cambria" w:hAnsi="Cambria"/>
          </w:rPr>
          <w:t>3.9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Commissioni e conferimento incarichi in caso di condanna</w:t>
        </w:r>
        <w:r>
          <w:rPr>
            <w:rStyle w:val="Saltoaindice"/>
            <w:rFonts w:ascii="Cambria" w:hAnsi="Cambria"/>
            <w:vanish w:val="false"/>
          </w:rPr>
          <w:tab/>
          <w:t>6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0">
        <w:r>
          <w:rPr>
            <w:rStyle w:val="Saltoaindice"/>
            <w:rFonts w:ascii="Cambria" w:hAnsi="Cambria"/>
          </w:rPr>
          <w:t>3.10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Patti di integrità</w:t>
        </w:r>
        <w:r>
          <w:rPr>
            <w:rStyle w:val="Saltoaindice"/>
            <w:rFonts w:ascii="Cambria" w:hAnsi="Cambria"/>
            <w:vanish w:val="false"/>
          </w:rPr>
          <w:tab/>
          <w:t>6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1">
        <w:r>
          <w:rPr>
            <w:rStyle w:val="Saltoaindice"/>
            <w:rFonts w:ascii="Cambria" w:hAnsi="Cambria"/>
          </w:rPr>
          <w:t>3.11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Rapporti con i portatori di interessi particolari</w:t>
        </w:r>
        <w:r>
          <w:rPr>
            <w:rStyle w:val="Saltoaindice"/>
            <w:rFonts w:ascii="Cambria" w:hAnsi="Cambria"/>
            <w:vanish w:val="false"/>
          </w:rPr>
          <w:tab/>
          <w:t>6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2">
        <w:r>
          <w:rPr>
            <w:rStyle w:val="Saltoaindice"/>
            <w:rFonts w:ascii="Cambria" w:hAnsi="Cambria"/>
          </w:rPr>
          <w:t>3.12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Considerazioni conclusive sull’attuazione delle misure generali</w:t>
        </w:r>
        <w:r>
          <w:rPr>
            <w:rStyle w:val="Saltoaindice"/>
            <w:rFonts w:ascii="Cambria" w:hAnsi="Cambria"/>
            <w:vanish w:val="false"/>
          </w:rPr>
          <w:tab/>
          <w:t>6</w:t>
        </w:r>
      </w:hyperlink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3">
        <w:r>
          <w:rPr>
            <w:rStyle w:val="Saltoaindice"/>
            <w:rFonts w:ascii="Cambria" w:hAnsi="Cambria"/>
          </w:rPr>
          <w:t>SEZIONE 4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RENDICONTAZIONE MISURE SPECIFICHE</w:t>
        </w:r>
        <w:r>
          <w:rPr>
            <w:rStyle w:val="Saltoaindice"/>
            <w:rFonts w:ascii="Cambria" w:hAnsi="Cambria"/>
            <w:vanish w:val="false"/>
          </w:rPr>
          <w:tab/>
          <w:t>7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4">
        <w:r>
          <w:rPr>
            <w:rStyle w:val="Saltoaindice"/>
            <w:rFonts w:ascii="Cambria" w:hAnsi="Cambria"/>
          </w:rPr>
          <w:t>4.1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Quadro di sintesi dell’attuazione delle misure specifiche</w:t>
        </w:r>
        <w:r>
          <w:rPr>
            <w:rStyle w:val="Saltoaindice"/>
            <w:rFonts w:ascii="Cambria" w:hAnsi="Cambria"/>
            <w:vanish w:val="false"/>
          </w:rPr>
          <w:tab/>
          <w:t>7</w:t>
        </w:r>
      </w:hyperlink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5">
        <w:r>
          <w:rPr>
            <w:rStyle w:val="Saltoaindice"/>
            <w:rFonts w:ascii="Cambria" w:hAnsi="Cambria"/>
          </w:rPr>
          <w:t>SEZIONE 5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MONITORAGGIO GESTIONE DEL RISCHIO</w:t>
        </w:r>
        <w:r>
          <w:rPr>
            <w:rStyle w:val="Saltoaindice"/>
            <w:rFonts w:ascii="Cambria" w:hAnsi="Cambria"/>
            <w:vanish w:val="false"/>
          </w:rPr>
          <w:tab/>
          <w:t>7</w:t>
        </w:r>
      </w:hyperlink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6">
        <w:r>
          <w:rPr>
            <w:rStyle w:val="Saltoaindice"/>
            <w:rFonts w:ascii="Cambria" w:hAnsi="Cambria"/>
          </w:rPr>
          <w:t>SEZIONE 6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MONITORAGGIO PROCEDIMENTI PENALI</w:t>
        </w:r>
        <w:r>
          <w:rPr>
            <w:rStyle w:val="Saltoaindice"/>
            <w:rFonts w:ascii="Cambria" w:hAnsi="Cambria"/>
            <w:vanish w:val="false"/>
          </w:rPr>
          <w:tab/>
          <w:t>7</w:t>
        </w:r>
      </w:hyperlink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7">
        <w:r>
          <w:rPr>
            <w:rStyle w:val="Saltoaindice"/>
            <w:rFonts w:ascii="Cambria" w:hAnsi="Cambria"/>
          </w:rPr>
          <w:t>SEZIONE 7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MONITORAGGIO PROCEDIMENTI DISCIPLINARI</w:t>
        </w:r>
        <w:r>
          <w:rPr>
            <w:rStyle w:val="Saltoaindice"/>
            <w:rFonts w:ascii="Cambria" w:hAnsi="Cambria"/>
            <w:vanish w:val="false"/>
          </w:rPr>
          <w:tab/>
          <w:t>8</w:t>
        </w:r>
      </w:hyperlink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8">
        <w:r>
          <w:rPr>
            <w:rStyle w:val="Saltoaindice"/>
            <w:rFonts w:ascii="Cambria" w:hAnsi="Cambria"/>
          </w:rPr>
          <w:t>SEZIONE 8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CONSIDERAZIONI GENERALI</w:t>
        </w:r>
        <w:r>
          <w:rPr>
            <w:rStyle w:val="Saltoaindice"/>
            <w:rFonts w:ascii="Cambria" w:hAnsi="Cambria"/>
            <w:vanish w:val="false"/>
          </w:rPr>
          <w:tab/>
          <w:t>8</w:t>
        </w:r>
      </w:hyperlink>
    </w:p>
    <w:p>
      <w:pPr>
        <w:pStyle w:val="Indice1"/>
        <w:tabs>
          <w:tab w:val="left" w:pos="168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69">
        <w:r>
          <w:rPr>
            <w:rStyle w:val="Saltoaindice"/>
            <w:rFonts w:ascii="Cambria" w:hAnsi="Cambria"/>
          </w:rPr>
          <w:t>SEZIONE 9</w:t>
        </w:r>
        <w:r>
          <w:rPr>
            <w:rStyle w:val="Saltoaindice"/>
            <w:rFonts w:cs="" w:ascii="Cambria" w:hAnsi="Cambria"/>
            <w:b w:val="false"/>
            <w:bCs w:val="false"/>
            <w:i w:val="false"/>
            <w:iCs w:val="false"/>
            <w:sz w:val="22"/>
            <w:szCs w:val="22"/>
            <w:lang w:eastAsia="it-IT"/>
          </w:rPr>
          <w:tab/>
        </w:r>
        <w:r>
          <w:rPr>
            <w:rStyle w:val="Saltoaindice"/>
            <w:rFonts w:ascii="Cambria" w:hAnsi="Cambria"/>
          </w:rPr>
          <w:t>MONITORAGGIO MISURE SPECIFICHE</w:t>
        </w:r>
        <w:r>
          <w:rPr>
            <w:rStyle w:val="Saltoaindice"/>
            <w:rFonts w:ascii="Cambria" w:hAnsi="Cambria"/>
            <w:vanish w:val="false"/>
          </w:rPr>
          <w:tab/>
          <w:t>8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70">
        <w:r>
          <w:rPr>
            <w:rStyle w:val="Saltoaindice"/>
            <w:rFonts w:ascii="Cambria" w:hAnsi="Cambria"/>
          </w:rPr>
          <w:t>9.1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specifiche di controllo</w:t>
        </w:r>
        <w:r>
          <w:rPr>
            <w:rStyle w:val="Saltoaindice"/>
            <w:rFonts w:ascii="Cambria" w:hAnsi="Cambria"/>
            <w:vanish w:val="false"/>
          </w:rPr>
          <w:tab/>
          <w:t>8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71">
        <w:r>
          <w:rPr>
            <w:rStyle w:val="Saltoaindice"/>
            <w:rFonts w:ascii="Cambria" w:hAnsi="Cambria"/>
          </w:rPr>
          <w:t>9.2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specifiche di trasparenza</w:t>
        </w:r>
        <w:r>
          <w:rPr>
            <w:rStyle w:val="Saltoaindice"/>
            <w:rFonts w:ascii="Cambria" w:hAnsi="Cambria"/>
            <w:vanish w:val="false"/>
          </w:rPr>
          <w:tab/>
          <w:t>8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72">
        <w:r>
          <w:rPr>
            <w:rStyle w:val="Saltoaindice"/>
            <w:rFonts w:ascii="Cambria" w:hAnsi="Cambria"/>
          </w:rPr>
          <w:t>9.3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specifiche di definizione e promozione dell’etica e di standard di comportamento</w:t>
        </w:r>
        <w:r>
          <w:rPr>
            <w:rStyle w:val="Saltoaindice"/>
            <w:rFonts w:ascii="Cambria" w:hAnsi="Cambria"/>
            <w:vanish w:val="false"/>
          </w:rPr>
          <w:tab/>
          <w:t>8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73">
        <w:r>
          <w:rPr>
            <w:rStyle w:val="Saltoaindice"/>
            <w:rFonts w:ascii="Cambria" w:hAnsi="Cambria"/>
          </w:rPr>
          <w:t>9.4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specifiche di regolamentazione</w:t>
        </w:r>
        <w:r>
          <w:rPr>
            <w:rStyle w:val="Saltoaindice"/>
            <w:rFonts w:ascii="Cambria" w:hAnsi="Cambria"/>
            <w:vanish w:val="false"/>
          </w:rPr>
          <w:tab/>
          <w:t>9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74">
        <w:r>
          <w:rPr>
            <w:rStyle w:val="Saltoaindice"/>
            <w:rFonts w:ascii="Cambria" w:hAnsi="Cambria"/>
          </w:rPr>
          <w:t>9.5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specifiche di semplificazione</w:t>
        </w:r>
        <w:r>
          <w:rPr>
            <w:rStyle w:val="Saltoaindice"/>
            <w:rFonts w:ascii="Cambria" w:hAnsi="Cambria"/>
            <w:vanish w:val="false"/>
          </w:rPr>
          <w:tab/>
          <w:t>9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75">
        <w:r>
          <w:rPr>
            <w:rStyle w:val="Saltoaindice"/>
            <w:rFonts w:ascii="Cambria" w:hAnsi="Cambria"/>
          </w:rPr>
          <w:t>9.6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specifiche di formazione</w:t>
        </w:r>
        <w:r>
          <w:rPr>
            <w:rStyle w:val="Saltoaindice"/>
            <w:rFonts w:ascii="Cambria" w:hAnsi="Cambria"/>
            <w:vanish w:val="false"/>
          </w:rPr>
          <w:tab/>
          <w:t>9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76">
        <w:r>
          <w:rPr>
            <w:rStyle w:val="Saltoaindice"/>
            <w:rFonts w:ascii="Cambria" w:hAnsi="Cambria"/>
          </w:rPr>
          <w:t>9.7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specifiche di rotazione</w:t>
        </w:r>
        <w:r>
          <w:rPr>
            <w:rStyle w:val="Saltoaindice"/>
            <w:rFonts w:ascii="Cambria" w:hAnsi="Cambria"/>
            <w:vanish w:val="false"/>
          </w:rPr>
          <w:tab/>
          <w:t>9</w:t>
        </w:r>
      </w:hyperlink>
    </w:p>
    <w:p>
      <w:pPr>
        <w:pStyle w:val="Indice2"/>
        <w:tabs>
          <w:tab w:val="left" w:pos="960" w:leader="none"/>
          <w:tab w:val="right" w:pos="9622" w:leader="dot"/>
        </w:tabs>
        <w:rPr>
          <w:rStyle w:val="Saltoaindice"/>
          <w:rFonts w:ascii="Cambria" w:hAnsi="Cambria"/>
          <w:vanish w:val="false"/>
        </w:rPr>
      </w:pPr>
      <w:hyperlink w:anchor="_Toc88657677">
        <w:r>
          <w:rPr>
            <w:rStyle w:val="Saltoaindice"/>
            <w:rFonts w:ascii="Cambria" w:hAnsi="Cambria"/>
          </w:rPr>
          <w:t>9.8</w:t>
        </w:r>
        <w:r>
          <w:rPr>
            <w:rStyle w:val="Saltoaindice"/>
            <w:rFonts w:cs="" w:ascii="Cambria" w:hAnsi="Cambria"/>
            <w:b w:val="false"/>
            <w:bCs w:val="false"/>
          </w:rPr>
          <w:tab/>
        </w:r>
        <w:r>
          <w:rPr>
            <w:rStyle w:val="Saltoaindice"/>
            <w:rFonts w:ascii="Cambria" w:hAnsi="Cambria"/>
          </w:rPr>
          <w:t>Misure specifiche di disciplina del conflitto di interessi</w:t>
        </w:r>
        <w:r>
          <w:rPr>
            <w:rStyle w:val="Saltoaindice"/>
            <w:rFonts w:ascii="Cambria" w:hAnsi="Cambria"/>
            <w:vanish w:val="false"/>
          </w:rPr>
          <w:tab/>
          <w:t>9</w:t>
        </w:r>
      </w:hyperlink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  <w:r>
        <w:fldChar w:fldCharType="end"/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</w:rPr>
      </w:pPr>
      <w:r>
        <w:rPr>
          <w:rFonts w:ascii="Cambria" w:hAnsi="Cambria"/>
          <w:b/>
        </w:rPr>
      </w:r>
    </w:p>
    <w:p>
      <w:pPr>
        <w:pStyle w:val="Titolo1"/>
        <w:pageBreakBefore/>
        <w:numPr>
          <w:ilvl w:val="0"/>
          <w:numId w:val="1"/>
        </w:numPr>
        <w:rPr>
          <w:rFonts w:ascii="Cambria" w:hAnsi="Cambria"/>
        </w:rPr>
      </w:pPr>
      <w:bookmarkStart w:id="0" w:name="_Toc88657645"/>
      <w:bookmarkEnd w:id="0"/>
      <w:r>
        <w:rPr>
          <w:rFonts w:ascii="Cambria" w:hAnsi="Cambria"/>
        </w:rPr>
        <w:t>ANAGRAFICA AMMINISTRAZIONE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Codice fiscale Amministrazione: 00211890330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Denominazione Amministrazione: COMUNE DI PONTENURE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Tipologia di amministrazione: Comune tra 5000 e 15000 abitanti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Regione di appartenenza: Emilia-Romagna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Classe dipendenti: da 10 a 19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Numero totale Dirigenti: 1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Numero di dipendenti con funzioni dirigenziali: 5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1"/>
        <w:numPr>
          <w:ilvl w:val="0"/>
          <w:numId w:val="1"/>
        </w:numPr>
        <w:rPr>
          <w:rFonts w:ascii="Cambria" w:hAnsi="Cambria"/>
        </w:rPr>
      </w:pPr>
      <w:bookmarkStart w:id="1" w:name="_Toc88657646"/>
      <w:bookmarkEnd w:id="1"/>
      <w:r>
        <w:rPr>
          <w:rFonts w:ascii="Cambria" w:hAnsi="Cambria"/>
        </w:rPr>
        <w:t>ANAGRAFICA RPCT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Nome RPCT: LISA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Cognome RPCT: GALLONELLI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Qualifica:  Vice Segretario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Posizione occupata: Vice Segretario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Data inizio incarico di RPCT: 25/01/2022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RPC svolge anche le funzioni di Responsabile della Trasparenza.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br/>
        <w:t>RPCT svolge le proprie funzioni anche in altri Comuni.</w:t>
      </w:r>
    </w:p>
    <w:p>
      <w:pPr>
        <w:pStyle w:val="Normal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</w:r>
    </w:p>
    <w:p>
      <w:pPr>
        <w:pStyle w:val="Titolo1"/>
        <w:numPr>
          <w:ilvl w:val="0"/>
          <w:numId w:val="1"/>
        </w:numPr>
        <w:rPr>
          <w:rFonts w:ascii="Cambria" w:hAnsi="Cambria"/>
        </w:rPr>
      </w:pPr>
      <w:bookmarkStart w:id="2" w:name="_Toc88657647"/>
      <w:bookmarkStart w:id="3" w:name="OLE_LINK1"/>
      <w:bookmarkEnd w:id="2"/>
      <w:bookmarkEnd w:id="3"/>
      <w:r>
        <w:rPr>
          <w:rFonts w:ascii="Cambria" w:hAnsi="Cambria"/>
        </w:rPr>
        <w:t>RENDICONTAZIONE MISURE GENERALI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presente sezione illustra l’andamento relativo all’attuazione delle misure generali per l’anno di riferimento del PTPCT.</w:t>
      </w:r>
    </w:p>
    <w:p>
      <w:pPr>
        <w:pStyle w:val="Normal"/>
        <w:rPr>
          <w:rFonts w:ascii="Cambria" w:hAnsi="Cambria"/>
          <w:i/>
        </w:rPr>
      </w:pPr>
      <w:r>
        <w:rPr>
          <w:rFonts w:ascii="Cambria" w:hAnsi="Cambria"/>
          <w:i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4" w:name="_Toc88657648"/>
      <w:r>
        <w:rPr>
          <w:rFonts w:ascii="Cambria" w:hAnsi="Cambria"/>
        </w:rPr>
        <w:t>Sintesi dell’attuazione delle misure generali</w:t>
      </w:r>
      <w:bookmarkEnd w:id="4"/>
      <w:r>
        <w:rPr>
          <w:rFonts w:ascii="Cambria" w:hAnsi="Cambria"/>
        </w:rPr>
        <w:t xml:space="preserve"> 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 corso dell’annualità di riferimento, lo stato di programmazione e attuazione delle misure generali è sintetizzato nella seguente tabella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  <w:gridCol w:w="2125"/>
        <w:gridCol w:w="1136"/>
      </w:tblGrid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Attuata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sz w:val="22"/>
                <w:szCs w:val="22"/>
              </w:rPr>
            </w:pPr>
            <w:r>
              <w:rPr>
                <w:rFonts w:cs="Calibri" w:ascii="Cambria" w:hAnsi="Cambria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sz w:val="22"/>
                <w:szCs w:val="22"/>
              </w:rPr>
            </w:pPr>
            <w:r>
              <w:rPr>
                <w:rFonts w:cs="Calibri" w:ascii="Cambria" w:hAnsi="Cambria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  <w:cantSplit w:val="false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Calibri" w:ascii="Cambria" w:hAnsi="Cambria"/>
                <w:sz w:val="22"/>
                <w:szCs w:val="22"/>
              </w:rPr>
            </w:pPr>
            <w:r>
              <w:rPr>
                <w:rFonts w:cs="Calibri" w:ascii="Cambria" w:hAnsi="Cambria"/>
                <w:sz w:val="22"/>
                <w:szCs w:val="22"/>
              </w:rPr>
              <w:t>No</w:t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Per quanto riguarda le misure non attuate si evidenzia che: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Per 1 misure non sono state ancora avviate le attività, ma saranno avviate nei tempi previsti</w:t>
        <w:br/>
        <w:t>- Per 2 misure non sono state ancora avviate le attività e non saranno avviate nei tempi previsti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5" w:name="_Toc88657649"/>
      <w:r>
        <w:rPr>
          <w:rFonts w:ascii="Cambria" w:hAnsi="Cambria"/>
        </w:rPr>
        <w:t>Codice di comportamento</w:t>
      </w:r>
      <w:bookmarkEnd w:id="5"/>
      <w:r>
        <w:rPr>
          <w:rFonts w:ascii="Cambria" w:hAnsi="Cambria"/>
        </w:rPr>
        <w:t xml:space="preserve">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Il codice di comportamento è stato adottato nel 2015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Rispetto al totale degli atti di incarico e i contratti, sono stati adeguati alle previsioni del Codice di Comportamento adottato, il  50 % degli atti.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Non sono state adottate misure che garantiscono l'attuazione del Codice di Comportamento per le seguenti motivazioni:  mancato aggiornamento.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Non è stata approvata/inserita nel Codice di Comportamento una apposita procedura di rilevazione delle situazioni di conflitto di interessi (Cfr. PNA 2019, Parte III, § 1.4, pag 50 e § 9 della Delibera ANAC n. 177/ 2020), per le seguenti motivazioni:  mancato aggiornamento</w:t>
      </w:r>
    </w:p>
    <w:p>
      <w:pPr>
        <w:pStyle w:val="Normal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6" w:name="_Toc88657650"/>
      <w:r>
        <w:rPr>
          <w:rFonts w:ascii="Cambria" w:hAnsi="Cambria"/>
        </w:rPr>
        <w:t>Rotazione del personale</w:t>
      </w:r>
      <w:bookmarkEnd w:id="6"/>
      <w:r>
        <w:rPr>
          <w:rFonts w:ascii="Cambria" w:hAnsi="Cambria"/>
        </w:rPr>
        <w:t xml:space="preserve"> 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3"/>
        <w:numPr>
          <w:ilvl w:val="2"/>
          <w:numId w:val="1"/>
        </w:numPr>
        <w:rPr>
          <w:rFonts w:ascii="Cambria" w:hAnsi="Cambria"/>
        </w:rPr>
      </w:pPr>
      <w:bookmarkStart w:id="7" w:name="_Toc88657651"/>
      <w:bookmarkEnd w:id="7"/>
      <w:r>
        <w:rPr>
          <w:rFonts w:ascii="Cambria" w:hAnsi="Cambria"/>
        </w:rPr>
        <w:t>Rotazione Ordinaria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misura Rotazione Ordinaria del personale è stata programmata nel PTPCT, ed è stato adottato un Atto (es. regolamento, direttive, linee guida, etc.) per la sua adozione.</w:t>
        <w:br/>
        <w:t xml:space="preserve">La misura Rotazione Ordinaria del personale, pur essendo stata programmata nel PTPCT di riferimento, non è stata ancora realizzata, in particolare: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Non sono state ancora avviate le attività e non saranno avviate nei tempi previsti dal PTPCT per le seguenti motivazioni: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carenza di personale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carenza di competenze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Nell'anno di riferimento del PTPCT in esame, l’amministrazione non è stata interessata da un processo di riorganizzazione.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3"/>
        <w:numPr>
          <w:ilvl w:val="2"/>
          <w:numId w:val="1"/>
        </w:numPr>
        <w:rPr>
          <w:rFonts w:ascii="Cambria" w:hAnsi="Cambria"/>
        </w:rPr>
      </w:pPr>
      <w:bookmarkStart w:id="8" w:name="_Toc88657652"/>
      <w:bookmarkEnd w:id="8"/>
      <w:r>
        <w:rPr>
          <w:rFonts w:ascii="Cambria" w:hAnsi="Cambria"/>
        </w:rPr>
        <w:t>Rotazione Straordinaria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Rotazione Straordinaria non si è resa necessaria in assenza dei necessari presupposti.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3"/>
        <w:numPr>
          <w:ilvl w:val="2"/>
          <w:numId w:val="1"/>
        </w:numPr>
        <w:rPr>
          <w:rFonts w:ascii="Cambria" w:hAnsi="Cambria"/>
        </w:rPr>
      </w:pPr>
      <w:bookmarkStart w:id="9" w:name="_Toc88657653"/>
      <w:bookmarkEnd w:id="9"/>
      <w:r>
        <w:rPr>
          <w:rFonts w:ascii="Cambria" w:hAnsi="Cambria"/>
        </w:rPr>
        <w:t>Trasferimento d’ufficio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10" w:name="_Toc88657654"/>
      <w:r>
        <w:rPr>
          <w:rFonts w:ascii="Cambria" w:hAnsi="Cambria"/>
        </w:rPr>
        <w:t>Misure in materia di conflitto di interessi</w:t>
      </w:r>
      <w:bookmarkEnd w:id="10"/>
      <w:r>
        <w:rPr>
          <w:rFonts w:ascii="Cambria" w:hAnsi="Cambria"/>
        </w:rPr>
        <w:t xml:space="preserve">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INCONFERIBILITÀ </w:t>
        <w:br/>
        <w:t>Nell'anno di riferimento del PTPCT in esame, sono pervenute 5 dichiarazioni rese dagli interessati sull'insussistenza di cause di inconferibilità.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Non sono state effettuate verifiche sulla veridicità delle dichiarazioni rese dagli interessati sull'insussistenza di cause di inconferibilità.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INCOMPATIBILITÀ </w:t>
        <w:br/>
        <w:t>Nell'anno di riferimento del PTPCT in esame, sono pervenute 5 dichiarazioni rese dagli interessati sull'insussistenza di cause di incompatibilità.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Non sono state effettuate verifiche sulla veridicità delle dichiarazioni rese dagli interessati sull'insussistenza di cause di incompatibilità.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 PTPCT, nell'atto o regolamento adottato sulle misure di inconferibilità ed incompatibilità per incarichi dirigenziali ai sensi del D.lgs. 39/2013, non sono esplicitate le direttive per effettuare controlli sui precedenti penali per le seguenti motivazioni: omissione.</w:t>
        <w:br/>
        <w:t>Non sono stati effettuati controlli sui precedenti penali nell’anno di riferimento del PTPCT.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SVOLGIMENTI INCARICHI EXTRA-ISTITUZIONALI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Nell'anno di riferimento del PTPCT in esame, non sono pervenute segnalazioni sullo svolgimento di incarichi extra-istituzionali non autorizzati.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  <w:lang w:val="en-US"/>
        </w:rPr>
      </w:pPr>
      <w:bookmarkStart w:id="11" w:name="_Toc88657655"/>
      <w:r>
        <w:rPr>
          <w:rFonts w:ascii="Cambria" w:hAnsi="Cambria"/>
          <w:lang w:val="en-US"/>
        </w:rPr>
        <w:t>Whistleblowing</w:t>
      </w:r>
      <w:bookmarkEnd w:id="11"/>
      <w:r>
        <w:rPr>
          <w:rFonts w:ascii="Cambria" w:hAnsi="Cambria"/>
          <w:lang w:val="en-US"/>
        </w:rPr>
        <w:t xml:space="preserve"> </w:t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</w:r>
    </w:p>
    <w:p>
      <w:pPr>
        <w:pStyle w:val="Normal"/>
        <w:jc w:val="both"/>
        <w:rPr>
          <w:rFonts w:ascii="Cambria" w:hAnsi="Cambria"/>
          <w:lang w:val="it-IT" w:eastAsia="it-IT"/>
        </w:rPr>
      </w:pPr>
      <w:r>
        <w:rPr>
          <w:rFonts w:ascii="Cambria" w:hAnsi="Cambria"/>
          <w:lang w:val="it-IT" w:eastAsia="it-IT"/>
        </w:rPr>
        <w:t>Nell’anno di riferimento del PTPCT sono stati adottati gli interventi idonei a garantire l’adozione della misura “Whistleblowing”, in particolare le segnalazioni possono essere inoltrate tramite:</w:t>
      </w:r>
    </w:p>
    <w:p>
      <w:pPr>
        <w:pStyle w:val="Normal"/>
        <w:jc w:val="both"/>
        <w:rPr>
          <w:rFonts w:ascii="Cambria" w:hAnsi="Cambria"/>
          <w:lang w:val="it-IT" w:eastAsia="it-IT"/>
        </w:rPr>
      </w:pPr>
      <w:r>
        <w:rPr>
          <w:rFonts w:ascii="Cambria" w:hAnsi="Cambria"/>
          <w:lang w:val="it-IT" w:eastAsia="it-IT"/>
        </w:rPr>
        <w:t>- Documento cartaceo</w:t>
      </w:r>
    </w:p>
    <w:p>
      <w:pPr>
        <w:pStyle w:val="Normal"/>
        <w:jc w:val="both"/>
        <w:rPr>
          <w:rFonts w:ascii="Cambria" w:hAnsi="Cambria"/>
          <w:lang w:val="it-IT" w:eastAsia="it-IT"/>
        </w:rPr>
      </w:pPr>
      <w:r>
        <w:rPr>
          <w:rFonts w:ascii="Cambria" w:hAnsi="Cambria"/>
          <w:lang w:val="it-IT" w:eastAsia="it-IT"/>
        </w:rPr>
        <w:t>- Email</w:t>
      </w:r>
    </w:p>
    <w:p>
      <w:pPr>
        <w:pStyle w:val="Normal"/>
        <w:jc w:val="both"/>
        <w:rPr>
          <w:rFonts w:ascii="Cambria" w:hAnsi="Cambria"/>
          <w:lang w:val="it-IT" w:eastAsia="it-IT"/>
        </w:rPr>
      </w:pPr>
      <w:r>
        <w:rPr>
          <w:rFonts w:ascii="Cambria" w:hAnsi="Cambria"/>
          <w:lang w:val="it-IT" w:eastAsia="it-IT"/>
        </w:rPr>
        <w:t>- Sistema informativo dedicato con garanzia della riservatezza dell'identità del segnalante</w:t>
        <w:br/>
        <w:t xml:space="preserve"> </w:t>
        <w:br/>
        <w:t>Possono effettuare le segnalazioni solo i dipendenti pubblici.</w:t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12" w:name="_Toc88657656"/>
      <w:r>
        <w:rPr>
          <w:rFonts w:ascii="Cambria" w:hAnsi="Cambria"/>
        </w:rPr>
        <w:t>Formazione</w:t>
      </w:r>
      <w:bookmarkEnd w:id="12"/>
      <w:r>
        <w:rPr>
          <w:rFonts w:ascii="Cambria" w:hAnsi="Cambria"/>
        </w:rPr>
        <w:t xml:space="preserve"> 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misura “Formazione”, pur essendo stata programmata nel PTPCT di riferimento, non è stata ancora attuata. in particolare: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Non sono state ancora avviate le attività, ma saranno avviate nei tempi previsti dal PTPCT.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13" w:name="_Toc88657657"/>
      <w:bookmarkEnd w:id="13"/>
      <w:r>
        <w:rPr>
          <w:rFonts w:ascii="Cambria" w:hAnsi="Cambria"/>
        </w:rPr>
        <w:t>Trasparenza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Nell’anno di riferimento del PTPCT in esame, sono stati svolti monitoraggi sulla pubblicazione dei dati con periodicità annuale.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 monitoraggi non hanno evidenziato irregolarità nella pubblicazione dei dati.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L'amministrazione sta realizzando l'informatizzazione del flusso per alimentare la pubblicazione dei dati nella sezione “Amministrazione trasparente”.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Il sito istituzionale, relativamente alla sezione "Amministrazione trasparente", non traccia il numero delle visite.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procedura per la gestione delle richieste di accesso civico “semplice” è stata adottata e pubblicata sul sito istituzionale.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Nell’anno di riferimento del PTPCT non sono pervenute richieste di accesso civico "semplice".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procedura per la gestione delle richieste di accesso civico “generalizzato” è stata adottata e pubblicata sul sito istituzionale.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Nell’anno di riferimento del PTPCT non sono pervenute richieste di accesso civico “generalizzato".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È stato istituito il registro degli accessi ed è stata rispettata l'indicazione che prevede di riportare nel registro l'esito delle istanze. 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14" w:name="_Toc88657658"/>
      <w:bookmarkEnd w:id="14"/>
      <w:r>
        <w:rPr>
          <w:rFonts w:ascii="Cambria" w:hAnsi="Cambria"/>
        </w:rPr>
        <w:t>Pantouflage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misura “Svolgimento di attività successiva alla cessazione del rapporto di lavoro” è stata attuata ma non sono stati effettuati controlli sulla sua attuazione.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15" w:name="_Toc88657659"/>
      <w:bookmarkEnd w:id="15"/>
      <w:r>
        <w:rPr>
          <w:rFonts w:ascii="Cambria" w:hAnsi="Cambria"/>
        </w:rPr>
        <w:t>Commissioni e conferimento incarichi in caso di condanna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La misura “Commissioni, assegnazioni di uffici e conferimento di incarichi in caso di condanna per delitti contro le PA”, pur essendo stata programmata nel PTPCT di riferimento, non è stata ancora attuata. in particolare: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Non sono state ancora avviate le attività e non saranno avviate nei tempi previsti dal PTPCT per le seguenti motivazioni: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carenza di personale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carenza di competenze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16" w:name="_Toc88657660"/>
      <w:bookmarkEnd w:id="16"/>
      <w:r>
        <w:rPr>
          <w:rFonts w:ascii="Cambria" w:hAnsi="Cambria"/>
        </w:rPr>
        <w:t>Patti di integrità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omissione.</w:t>
      </w:r>
    </w:p>
    <w:p>
      <w:pPr>
        <w:pStyle w:val="Normal"/>
        <w:rPr>
          <w:rFonts w:ascii="Cambria" w:hAnsi="Cambria"/>
          <w:color w:val="000000"/>
        </w:rPr>
      </w:pPr>
      <w:bookmarkStart w:id="17" w:name="_Hlk88649032"/>
      <w:bookmarkStart w:id="18" w:name="_Hlk88649032"/>
      <w:bookmarkEnd w:id="18"/>
      <w:r>
        <w:rPr>
          <w:rFonts w:ascii="Cambria" w:hAnsi="Cambria"/>
          <w:color w:val="000000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19" w:name="_Toc88657661"/>
      <w:bookmarkEnd w:id="19"/>
      <w:r>
        <w:rPr>
          <w:rFonts w:ascii="Cambria" w:hAnsi="Cambria"/>
        </w:rPr>
        <w:t>Rapporti con i portatori di interessi particolari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20" w:name="_Toc88657662"/>
      <w:bookmarkEnd w:id="20"/>
      <w:r>
        <w:rPr>
          <w:rFonts w:ascii="Cambria" w:hAnsi="Cambria"/>
        </w:rPr>
        <w:t>Considerazioni conclusive sull’attuazione delle misure generali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Il complesso delle misure attuate ha avuto un effetto (diretto o indiretto):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positivo sulla qualità dei servizi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positivo sull'efficienza dei servizi (es. in termini di riduzione dei tempi di erogazione dei servizi)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neutrale sul funzionamento dell'amministrazione (es. in termini di semplificazione/snellimento delle procedure)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neutrale sulla diffusione della cultura della legalità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neutrale sulle relazioni con i cittadini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neutrale su nessuna variazione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1"/>
        <w:numPr>
          <w:ilvl w:val="0"/>
          <w:numId w:val="1"/>
        </w:numPr>
        <w:rPr>
          <w:rFonts w:ascii="Cambria" w:hAnsi="Cambria"/>
        </w:rPr>
      </w:pPr>
      <w:bookmarkStart w:id="21" w:name="_Toc88657663"/>
      <w:bookmarkEnd w:id="21"/>
      <w:r>
        <w:rPr>
          <w:rFonts w:ascii="Cambria" w:hAnsi="Cambria"/>
        </w:rPr>
        <w:t>RENDICONTAZIONE MISURE SPECIFICHE</w:t>
      </w:r>
    </w:p>
    <w:p>
      <w:pPr>
        <w:pStyle w:val="Normal"/>
        <w:rPr>
          <w:rFonts w:ascii="Cambria" w:hAnsi="Cambria"/>
          <w:shd w:fill="FFFF00" w:val="clear"/>
        </w:rPr>
      </w:pPr>
      <w:r>
        <w:rPr>
          <w:rFonts w:ascii="Cambria" w:hAnsi="Cambria"/>
          <w:shd w:fill="FFFF00" w:val="clear"/>
        </w:rPr>
      </w:r>
    </w:p>
    <w:p>
      <w:pPr>
        <w:pStyle w:val="Normal"/>
        <w:jc w:val="both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  <w:t xml:space="preserve">Nel PTPCT in esame non sono state programmate misure specifiche </w:t>
      </w:r>
      <w:r>
        <w:rPr>
          <w:rFonts w:ascii="Cambria" w:hAnsi="Cambria"/>
          <w:shd w:fill="auto" w:val="clear"/>
        </w:rPr>
        <w:t>rientranti nelle categorie sotto riportate (sezione 9) ma sono state individuate misure ulteriori, quali: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  <w:t>rispetto delle previsioni normative in tema di proroghe e rinnovi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  <w:t>obbligo di riscossione tempestiva dei canoni e di recupero coattivo delle morosità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  <w:t>puntuale indicazione delle motivazioni nei provvedimenti di sgravi, rateizzazioni e rimborsi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  <w:t>nei provvedimenti ampliativi con effetto economico diretto/indiretto, intensificazione dei controlli a campione sulle dichiarazioni  sostitutive di certificazione e di atto notorio rese ai rispettivi servizi.</w:t>
      </w:r>
    </w:p>
    <w:p>
      <w:pPr>
        <w:pStyle w:val="Normal"/>
        <w:jc w:val="both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</w:r>
    </w:p>
    <w:p>
      <w:pPr>
        <w:pStyle w:val="Normal"/>
        <w:jc w:val="both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  <w:t>La presente sezione illustra l’andamento relativo all’attuazione delle misure specifiche per l’anno di riferimento del PTPCT.</w:t>
      </w:r>
    </w:p>
    <w:p>
      <w:pPr>
        <w:pStyle w:val="Normal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  <w:shd w:fill="auto" w:val="clear"/>
        </w:rPr>
      </w:pPr>
      <w:bookmarkStart w:id="22" w:name="_Toc88657664"/>
      <w:r>
        <w:rPr>
          <w:rFonts w:ascii="Cambria" w:hAnsi="Cambria"/>
          <w:shd w:fill="auto" w:val="clear"/>
        </w:rPr>
        <w:t>Quadro di sintesi dell’attuazione delle misure specifiche</w:t>
      </w:r>
      <w:bookmarkEnd w:id="22"/>
      <w:r>
        <w:rPr>
          <w:rFonts w:ascii="Cambria" w:hAnsi="Cambria"/>
          <w:shd w:fill="auto" w:val="clear"/>
        </w:rPr>
        <w:t xml:space="preserve"> </w:t>
      </w:r>
    </w:p>
    <w:p>
      <w:pPr>
        <w:pStyle w:val="Normal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</w:r>
    </w:p>
    <w:p>
      <w:pPr>
        <w:pStyle w:val="Normal"/>
        <w:jc w:val="both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  <w:t>Nel corso dell’annualità di riferimento, lo stato di programmazione e attuazione delle misure specifiche è sintetizzato nella seguente tabella</w:t>
      </w:r>
    </w:p>
    <w:p>
      <w:pPr>
        <w:pStyle w:val="Normal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</w:r>
    </w:p>
    <w:tbl>
      <w:tblPr>
        <w:tblW w:w="963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1755"/>
        <w:gridCol w:w="1175"/>
        <w:gridCol w:w="1446"/>
        <w:gridCol w:w="1518"/>
      </w:tblGrid>
      <w:tr>
        <w:trPr>
          <w:cantSplit w:val="false"/>
        </w:trPr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ascii="Cambria" w:hAnsi="Cambria"/>
                <w:sz w:val="22"/>
                <w:szCs w:val="22"/>
                <w:shd w:fill="auto" w:val="clear"/>
              </w:rPr>
            </w:pPr>
            <w:r>
              <w:rPr>
                <w:rFonts w:cs="Calibri" w:ascii="Cambria" w:hAnsi="Cambria"/>
                <w:sz w:val="22"/>
                <w:szCs w:val="22"/>
                <w:shd w:fill="auto" w:val="clear"/>
              </w:rPr>
              <w:t>Ambito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ascii="Cambria" w:hAnsi="Cambria"/>
                <w:sz w:val="22"/>
                <w:szCs w:val="22"/>
                <w:shd w:fill="auto" w:val="clear"/>
              </w:rPr>
            </w:pPr>
            <w:r>
              <w:rPr>
                <w:rFonts w:cs="Calibri" w:ascii="Cambria" w:hAnsi="Cambria"/>
                <w:sz w:val="22"/>
                <w:szCs w:val="22"/>
                <w:shd w:fill="auto" w:val="clear"/>
              </w:rPr>
              <w:t>Pianificate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ascii="Cambria" w:hAnsi="Cambria"/>
                <w:sz w:val="22"/>
                <w:szCs w:val="22"/>
                <w:shd w:fill="auto" w:val="clear"/>
              </w:rPr>
            </w:pPr>
            <w:r>
              <w:rPr>
                <w:rFonts w:cs="Calibri" w:ascii="Cambria" w:hAnsi="Cambria"/>
                <w:sz w:val="22"/>
                <w:szCs w:val="22"/>
                <w:shd w:fill="auto" w:val="clear"/>
              </w:rPr>
              <w:t>Attuate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ascii="Cambria" w:hAnsi="Cambria"/>
                <w:sz w:val="22"/>
                <w:szCs w:val="22"/>
                <w:shd w:fill="auto" w:val="clear"/>
              </w:rPr>
            </w:pPr>
            <w:r>
              <w:rPr>
                <w:rFonts w:cs="Calibri" w:ascii="Cambria" w:hAnsi="Cambria"/>
                <w:sz w:val="22"/>
                <w:szCs w:val="22"/>
                <w:shd w:fill="auto" w:val="clear"/>
              </w:rPr>
              <w:t>Non attuate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ascii="Cambria" w:hAnsi="Cambria"/>
                <w:sz w:val="22"/>
                <w:szCs w:val="22"/>
                <w:shd w:fill="auto" w:val="clear"/>
              </w:rPr>
            </w:pPr>
            <w:r>
              <w:rPr>
                <w:rFonts w:cs="Calibri" w:ascii="Cambria" w:hAnsi="Cambria"/>
                <w:sz w:val="22"/>
                <w:szCs w:val="22"/>
                <w:shd w:fill="auto" w:val="clear"/>
              </w:rPr>
              <w:t>% attuazione</w:t>
            </w:r>
          </w:p>
        </w:tc>
      </w:tr>
      <w:tr>
        <w:trPr>
          <w:cantSplit w:val="false"/>
        </w:trPr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/>
                <w:shd w:fill="auto" w:val="clear"/>
              </w:rPr>
            </w:pPr>
            <w:r>
              <w:rPr>
                <w:rFonts w:ascii="Cambria" w:hAnsi="Cambria"/>
                <w:shd w:fill="auto" w:val="clear"/>
              </w:rPr>
              <w:t xml:space="preserve"> </w:t>
            </w:r>
            <w:r>
              <w:rPr>
                <w:rFonts w:ascii="Cambria" w:hAnsi="Cambria"/>
                <w:shd w:fill="auto" w:val="clear"/>
              </w:rPr>
              <w:t>- Non si applica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/>
                <w:shd w:fill="auto" w:val="clear"/>
              </w:rPr>
            </w:pPr>
            <w:r>
              <w:rPr>
                <w:rFonts w:ascii="Cambria" w:hAnsi="Cambria"/>
                <w:shd w:fill="auto" w:val="clear"/>
              </w:rPr>
              <w:t xml:space="preserve"> </w:t>
            </w:r>
            <w:r>
              <w:rPr>
                <w:rFonts w:ascii="Cambria" w:hAnsi="Cambria"/>
                <w:shd w:fill="auto" w:val="clear"/>
              </w:rPr>
              <w:t xml:space="preserve">- 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/>
                <w:shd w:fill="auto" w:val="clear"/>
              </w:rPr>
            </w:pPr>
            <w:r>
              <w:rPr>
                <w:rFonts w:ascii="Cambria" w:hAnsi="Cambria"/>
                <w:shd w:fill="auto" w:val="clear"/>
              </w:rPr>
              <w:t xml:space="preserve"> </w:t>
            </w:r>
            <w:r>
              <w:rPr>
                <w:rFonts w:ascii="Cambria" w:hAnsi="Cambria"/>
                <w:shd w:fill="auto" w:val="clear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/>
                <w:shd w:fill="auto" w:val="clear"/>
              </w:rPr>
            </w:pPr>
            <w:r>
              <w:rPr>
                <w:rFonts w:ascii="Cambria" w:hAnsi="Cambria"/>
                <w:shd w:fill="auto" w:val="clear"/>
              </w:rPr>
              <w:t xml:space="preserve"> </w:t>
            </w:r>
            <w:r>
              <w:rPr>
                <w:rFonts w:ascii="Cambria" w:hAnsi="Cambria"/>
                <w:shd w:fill="auto" w:val="clear"/>
              </w:rPr>
              <w:t xml:space="preserve">- 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/>
                <w:shd w:fill="auto" w:val="clear"/>
              </w:rPr>
            </w:pPr>
            <w:r>
              <w:rPr>
                <w:rFonts w:ascii="Cambria" w:hAnsi="Cambria"/>
                <w:shd w:fill="auto" w:val="clear"/>
              </w:rPr>
              <w:t xml:space="preserve"> </w:t>
            </w:r>
            <w:r>
              <w:rPr>
                <w:rFonts w:ascii="Cambria" w:hAnsi="Cambria"/>
                <w:shd w:fill="auto" w:val="clear"/>
              </w:rPr>
              <w:t xml:space="preserve">- </w:t>
            </w:r>
          </w:p>
        </w:tc>
      </w:tr>
    </w:tbl>
    <w:p>
      <w:pPr>
        <w:pStyle w:val="Normal"/>
        <w:rPr>
          <w:rFonts w:ascii="Cambria" w:hAnsi="Cambria"/>
          <w:shd w:fill="auto" w:val="clear"/>
        </w:rPr>
      </w:pPr>
      <w:r>
        <w:rPr>
          <w:rFonts w:ascii="Cambria" w:hAnsi="Cambria"/>
          <w:shd w:fill="auto" w:val="clear"/>
        </w:rPr>
      </w:r>
    </w:p>
    <w:p>
      <w:pPr>
        <w:pStyle w:val="Titolo1"/>
        <w:numPr>
          <w:ilvl w:val="0"/>
          <w:numId w:val="1"/>
        </w:numPr>
        <w:rPr>
          <w:rFonts w:ascii="Cambria" w:hAnsi="Cambria"/>
          <w:color w:val="FF0000"/>
        </w:rPr>
      </w:pPr>
      <w:bookmarkStart w:id="23" w:name="_Toc88657665"/>
      <w:r>
        <w:rPr>
          <w:rFonts w:ascii="Cambria" w:hAnsi="Cambria"/>
        </w:rPr>
        <w:t>MONITORAGGIO GESTIONE DEL RISCHIO</w:t>
      </w:r>
      <w:bookmarkEnd w:id="23"/>
      <w:r>
        <w:rPr>
          <w:rFonts w:ascii="Cambria" w:hAnsi="Cambria"/>
          <w:color w:val="FF0000"/>
        </w:rPr>
        <w:t xml:space="preserve"> 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Nel corso dell'anno di riferimento del PTPCT,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la consapevolezza del fenomeno corruttivo  è rimasta invariata in ragione di non si sono verificati fenomeni corruttivi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la capacità di individuare e far emergere situazioni di rischio corruttivo e di intervenire con adeguati rimedi  è rimasta invariata in ragione di non si sono verificati fenomeni corruttivi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- la reputazione dell'ente  è rimasta invariata in ragione di non si sono verificati fenomeni corruttivi</w:t>
      </w:r>
    </w:p>
    <w:p>
      <w:pPr>
        <w:pStyle w:val="Titolo1"/>
        <w:numPr>
          <w:ilvl w:val="0"/>
          <w:numId w:val="1"/>
        </w:numPr>
        <w:rPr>
          <w:rFonts w:ascii="Cambria" w:hAnsi="Cambria"/>
        </w:rPr>
      </w:pPr>
      <w:bookmarkStart w:id="24" w:name="_Toc88657666"/>
      <w:r>
        <w:rPr>
          <w:rFonts w:ascii="Cambria" w:hAnsi="Cambria"/>
        </w:rPr>
        <w:t>MONITORAGGIO PROCEDIMENTI PENALI</w:t>
      </w:r>
      <w:bookmarkEnd w:id="24"/>
      <w:r>
        <w:rPr>
          <w:rFonts w:ascii="Cambria" w:hAnsi="Cambria"/>
        </w:rPr>
        <w:t xml:space="preserve"> </w:t>
      </w:r>
    </w:p>
    <w:p>
      <w:pPr>
        <w:pStyle w:val="Normal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Nell'anno di riferimento del PTPCT in esame non ci sono state denunce, riguardanti eventi corruttivi, a carico di dipendenti dell'amministrazione.</w:t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/>
        <w:t>Nell'anno di riferimento del PTPCT l’amministrazione non ha avuto notizia da parte di propri dipendenti di essere stati destinatari di un procedimento penale.</w:t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/>
        <w:t>Nell'anno di riferimento del PTPCT non sono stati conclusi con provvedimento non definitivo, procedimenti penali a carico di dipendenti dell'amministrazione.</w:t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/>
        <w:t>Nell'anno di riferimento del PTPCT non sono stati conclusi con sentenza o altro provvedimento definitivo, procedimenti penali a carico di dipendenti dell'amministrazione.</w:t>
      </w:r>
    </w:p>
    <w:p>
      <w:pPr>
        <w:pStyle w:val="Titolo1"/>
        <w:numPr>
          <w:ilvl w:val="0"/>
          <w:numId w:val="1"/>
        </w:numPr>
        <w:rPr>
          <w:rFonts w:ascii="Cambria" w:hAnsi="Cambria"/>
        </w:rPr>
      </w:pPr>
      <w:bookmarkStart w:id="25" w:name="_Toc88657667"/>
      <w:r>
        <w:rPr>
          <w:rFonts w:ascii="Cambria" w:hAnsi="Cambria"/>
        </w:rPr>
        <w:t>MONITORAGGIO PROCEDIMENTI DISCIPLINARI</w:t>
      </w:r>
      <w:bookmarkEnd w:id="25"/>
      <w:r>
        <w:rPr>
          <w:rFonts w:ascii="Cambria" w:hAnsi="Cambria"/>
        </w:rPr>
        <w:t xml:space="preserve"> </w:t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/>
        <w:t>Nel corso dell’anno di riferimento del PTPCT non sono stati avviati procedimenti disciplinari riconducibili ad eventi corruttivi a carico di dipendenti.</w:t>
      </w:r>
    </w:p>
    <w:p>
      <w:pPr>
        <w:pStyle w:val="Titolo1"/>
        <w:numPr>
          <w:ilvl w:val="0"/>
          <w:numId w:val="1"/>
        </w:numPr>
        <w:rPr>
          <w:rFonts w:ascii="Cambria" w:hAnsi="Cambria"/>
        </w:rPr>
      </w:pPr>
      <w:bookmarkStart w:id="26" w:name="_Toc88657668"/>
      <w:r>
        <w:rPr>
          <w:rFonts w:ascii="Cambria" w:hAnsi="Cambria"/>
        </w:rPr>
        <w:t>CONSIDERAZIONI GENERALI</w:t>
      </w:r>
      <w:bookmarkEnd w:id="26"/>
      <w:r>
        <w:rPr>
          <w:rFonts w:ascii="Cambria" w:hAnsi="Cambria"/>
        </w:rPr>
        <w:t xml:space="preserve"> 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Si ritiene che lo stato di attuazione del PTPCT (definito attraverso una valutazione sintetica del livello effettivo di attuazione del Piano e delle misure in esso contenute) sia medio per le seguenti ragioni: non si sono verificati fenomeni corruttivi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  <w:t>Si ritiene che l’idoneità complessiva della strategia di prevenzione della corruzione (definita attraverso una valutazione sintetica) con particolare riferimento alle misure previste nel Piano e attuate sia idoneo, per le seguenti ragioni:non si sono verificati fenomeni corruttivi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ragioni:non si sono verificati fenomeni corruttivi</w:t>
      </w:r>
    </w:p>
    <w:p>
      <w:pPr>
        <w:pStyle w:val="Titolo1"/>
        <w:numPr>
          <w:ilvl w:val="0"/>
          <w:numId w:val="1"/>
        </w:numPr>
        <w:rPr>
          <w:rFonts w:ascii="Cambria" w:hAnsi="Cambria"/>
        </w:rPr>
      </w:pPr>
      <w:bookmarkStart w:id="27" w:name="_Toc88657669"/>
      <w:bookmarkEnd w:id="27"/>
      <w:r>
        <w:rPr>
          <w:rFonts w:ascii="Cambria" w:hAnsi="Cambria"/>
        </w:rPr>
        <w:t>MONITORAGGIO MISURE SPECIFICHE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Il presente allegato illustra l’andamento relativo all’attuazione delle singole misure specifiche programmate nell’anno di riferimento del PTPC.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28" w:name="_Toc88657670"/>
      <w:bookmarkEnd w:id="28"/>
      <w:r>
        <w:rPr>
          <w:rFonts w:ascii="Cambria" w:hAnsi="Cambria"/>
        </w:rPr>
        <w:t>Misure specifiche di controllo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Non sono state programmate misure specifiche di controllo.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29" w:name="_Toc88657671"/>
      <w:bookmarkEnd w:id="29"/>
      <w:r>
        <w:rPr>
          <w:rFonts w:ascii="Cambria" w:hAnsi="Cambria"/>
        </w:rPr>
        <w:t>Misure specifiche di trasparenza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Non sono state programmate misure specifiche di trasparenza.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30" w:name="_Toc88657672"/>
      <w:bookmarkEnd w:id="30"/>
      <w:r>
        <w:rPr>
          <w:rFonts w:ascii="Cambria" w:hAnsi="Cambria"/>
        </w:rPr>
        <w:t>Misure specifiche di definizione e promozione dell’etica e di standard di comportamento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Non sono state programmate misure specifiche di definizione e promozione dell’etica e di standard di comportamento.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31" w:name="_Toc88657673"/>
      <w:bookmarkEnd w:id="31"/>
      <w:r>
        <w:rPr>
          <w:rFonts w:ascii="Cambria" w:hAnsi="Cambria"/>
        </w:rPr>
        <w:t>Misure specifiche di regolamentazione</w:t>
      </w:r>
    </w:p>
    <w:p>
      <w:pPr>
        <w:pStyle w:val="Normal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Non sono state programmate misure specifiche di regolamentazione.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32" w:name="_Toc88657674"/>
      <w:bookmarkEnd w:id="32"/>
      <w:r>
        <w:rPr>
          <w:rFonts w:ascii="Cambria" w:hAnsi="Cambria"/>
        </w:rPr>
        <w:t>Misure specifiche di semplificazione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Non sono state programmate misure specifiche di semplificazione.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33" w:name="_Toc88657675"/>
      <w:bookmarkEnd w:id="33"/>
      <w:r>
        <w:rPr>
          <w:rFonts w:ascii="Cambria" w:hAnsi="Cambria"/>
        </w:rPr>
        <w:t>Misure specifiche di formazione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Non sono state programmate misure specifiche di formazione.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34" w:name="_Toc88657676"/>
      <w:bookmarkEnd w:id="34"/>
      <w:r>
        <w:rPr>
          <w:rFonts w:ascii="Cambria" w:hAnsi="Cambria"/>
        </w:rPr>
        <w:t>Misure specifiche di rotazione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Non sono state programmate misure specifiche di rotazione.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itolo2"/>
        <w:numPr>
          <w:ilvl w:val="1"/>
          <w:numId w:val="1"/>
        </w:numPr>
        <w:rPr>
          <w:rFonts w:ascii="Cambria" w:hAnsi="Cambria"/>
        </w:rPr>
      </w:pPr>
      <w:bookmarkStart w:id="35" w:name="_Toc88657677"/>
      <w:bookmarkEnd w:id="35"/>
      <w:r>
        <w:rPr>
          <w:rFonts w:ascii="Cambria" w:hAnsi="Cambria"/>
        </w:rPr>
        <w:t>Misure specifiche di disciplina del conflitto di interessi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Non sono state programmate misure specifiche di disciplina del conflitto di interessi.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bidi w:val="0"/>
        <w:ind w:left="2268" w:right="0" w:hanging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Il Responsabile </w:t>
      </w:r>
    </w:p>
    <w:p>
      <w:pPr>
        <w:pStyle w:val="Normal"/>
        <w:widowControl/>
        <w:bidi w:val="0"/>
        <w:ind w:left="2268" w:right="0" w:hanging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per la Prevenzione della Corruzione</w:t>
      </w:r>
    </w:p>
    <w:p>
      <w:pPr>
        <w:pStyle w:val="Normal"/>
        <w:widowControl/>
        <w:bidi w:val="0"/>
        <w:ind w:left="2268" w:right="0" w:hanging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 della Trasparenza</w:t>
      </w:r>
    </w:p>
    <w:p>
      <w:pPr>
        <w:pStyle w:val="Normal"/>
        <w:widowControl/>
        <w:bidi w:val="0"/>
        <w:ind w:left="2268" w:right="0" w:hanging="0"/>
        <w:jc w:val="center"/>
        <w:rPr>
          <w:rFonts w:ascii="Cambria" w:hAnsi="Cambria"/>
        </w:rPr>
      </w:pPr>
      <w:r>
        <w:rPr>
          <w:rFonts w:ascii="Cambria" w:hAnsi="Cambria"/>
        </w:rPr>
        <w:t>Dott.ssa Lisa Gallonelli</w:t>
      </w:r>
    </w:p>
    <w:p>
      <w:pPr>
        <w:pStyle w:val="Normal"/>
        <w:widowControl/>
        <w:bidi w:val="0"/>
        <w:ind w:left="2268" w:right="0" w:hanging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documento firmato digitalmente</w:t>
      </w:r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SEZION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4"/>
        <w:szCs w:val="24"/>
        <w:lang w:val="it-IT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92a5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paragraph" w:styleId="Titolo1">
    <w:name w:val="Titolo 1"/>
    <w:uiPriority w:val="9"/>
    <w:qFormat/>
    <w:link w:val="Titolo1Carattere"/>
    <w:rsid w:val="002954f2"/>
    <w:basedOn w:val="Normal"/>
    <w:pPr>
      <w:keepNext/>
      <w:keepLines/>
      <w:numPr>
        <w:ilvl w:val="0"/>
        <w:numId w:val="1"/>
      </w:numPr>
      <w:pBdr>
        <w:top w:val="nil"/>
        <w:left w:val="nil"/>
        <w:bottom w:val="single" w:sz="4" w:space="1" w:color="00000A"/>
        <w:right w:val="nil"/>
      </w:pBdr>
      <w:spacing w:before="240" w:after="0"/>
      <w:outlineLvl w:val="0"/>
    </w:pPr>
    <w:rPr>
      <w:rFonts w:ascii="Calibri Light" w:hAnsi="Calibri Light" w:cs=""/>
      <w:b/>
      <w:color w:val="2F5496"/>
      <w:sz w:val="32"/>
      <w:szCs w:val="32"/>
    </w:rPr>
  </w:style>
  <w:style w:type="paragraph" w:styleId="Titolo2">
    <w:name w:val="Titolo 2"/>
    <w:uiPriority w:val="9"/>
    <w:qFormat/>
    <w:unhideWhenUsed/>
    <w:link w:val="Titolo2Carattere"/>
    <w:rsid w:val="00dd6527"/>
    <w:basedOn w:val="Normal"/>
    <w:pPr>
      <w:keepNext/>
      <w:keepLines/>
      <w:numPr>
        <w:ilvl w:val="0"/>
        <w:numId w:val="1"/>
      </w:numPr>
      <w:pBdr>
        <w:top w:val="nil"/>
        <w:left w:val="nil"/>
        <w:bottom w:val="single" w:sz="4" w:space="1" w:color="00000A"/>
        <w:right w:val="nil"/>
      </w:pBdr>
      <w:spacing w:before="40" w:after="0"/>
      <w:outlineLvl w:val="1"/>
    </w:pPr>
    <w:rPr>
      <w:rFonts w:ascii="Calibri Light" w:hAnsi="Calibri Light" w:cs=""/>
      <w:i/>
      <w:color w:val="4472C4"/>
      <w:sz w:val="26"/>
      <w:szCs w:val="26"/>
    </w:rPr>
  </w:style>
  <w:style w:type="paragraph" w:styleId="Titolo3">
    <w:name w:val="Titolo 3"/>
    <w:uiPriority w:val="9"/>
    <w:qFormat/>
    <w:unhideWhenUsed/>
    <w:link w:val="Titolo3Carattere"/>
    <w:rsid w:val="00d86271"/>
    <w:basedOn w:val="Normal"/>
    <w:pPr>
      <w:keepNext/>
      <w:keepLines/>
      <w:numPr>
        <w:ilvl w:val="0"/>
        <w:numId w:val="1"/>
      </w:numPr>
      <w:spacing w:before="40" w:after="0"/>
      <w:outlineLvl w:val="2"/>
    </w:pPr>
    <w:rPr>
      <w:rFonts w:ascii="Calibri Light" w:hAnsi="Calibri Light" w:cs=""/>
      <w:color w:val="1F3763"/>
    </w:rPr>
  </w:style>
  <w:style w:type="paragraph" w:styleId="Titolo4">
    <w:name w:val="Titolo 4"/>
    <w:uiPriority w:val="9"/>
    <w:qFormat/>
    <w:semiHidden/>
    <w:unhideWhenUsed/>
    <w:link w:val="Titolo4Carattere"/>
    <w:rsid w:val="002954f2"/>
    <w:basedOn w:val="Normal"/>
    <w:pPr>
      <w:keepNext/>
      <w:keepLines/>
      <w:numPr>
        <w:ilvl w:val="0"/>
        <w:numId w:val="1"/>
      </w:numPr>
      <w:spacing w:before="40" w:after="0"/>
      <w:outlineLvl w:val="3"/>
    </w:pPr>
    <w:rPr>
      <w:rFonts w:ascii="Calibri Light" w:hAnsi="Calibri Light" w:cs=""/>
      <w:i/>
      <w:iCs/>
      <w:color w:val="2F5496"/>
    </w:rPr>
  </w:style>
  <w:style w:type="paragraph" w:styleId="Titolo5">
    <w:name w:val="Titolo 5"/>
    <w:uiPriority w:val="9"/>
    <w:qFormat/>
    <w:semiHidden/>
    <w:unhideWhenUsed/>
    <w:link w:val="Titolo5Carattere"/>
    <w:rsid w:val="002954f2"/>
    <w:basedOn w:val="Normal"/>
    <w:pPr>
      <w:keepNext/>
      <w:keepLines/>
      <w:numPr>
        <w:ilvl w:val="0"/>
        <w:numId w:val="1"/>
      </w:numPr>
      <w:spacing w:before="40" w:after="0"/>
      <w:outlineLvl w:val="4"/>
    </w:pPr>
    <w:rPr>
      <w:rFonts w:ascii="Calibri Light" w:hAnsi="Calibri Light" w:cs=""/>
      <w:color w:val="2F5496"/>
    </w:rPr>
  </w:style>
  <w:style w:type="paragraph" w:styleId="Titolo6">
    <w:name w:val="Titolo 6"/>
    <w:uiPriority w:val="9"/>
    <w:qFormat/>
    <w:semiHidden/>
    <w:unhideWhenUsed/>
    <w:link w:val="Titolo6Carattere"/>
    <w:rsid w:val="002954f2"/>
    <w:basedOn w:val="Normal"/>
    <w:pPr>
      <w:keepNext/>
      <w:keepLines/>
      <w:numPr>
        <w:ilvl w:val="0"/>
        <w:numId w:val="1"/>
      </w:numPr>
      <w:spacing w:before="40" w:after="0"/>
      <w:outlineLvl w:val="5"/>
    </w:pPr>
    <w:rPr>
      <w:rFonts w:ascii="Calibri Light" w:hAnsi="Calibri Light" w:cs=""/>
      <w:color w:val="1F3763"/>
    </w:rPr>
  </w:style>
  <w:style w:type="paragraph" w:styleId="Titolo7">
    <w:name w:val="Titolo 7"/>
    <w:uiPriority w:val="9"/>
    <w:qFormat/>
    <w:semiHidden/>
    <w:unhideWhenUsed/>
    <w:link w:val="Titolo7Carattere"/>
    <w:rsid w:val="002954f2"/>
    <w:basedOn w:val="Normal"/>
    <w:pPr>
      <w:keepNext/>
      <w:keepLines/>
      <w:numPr>
        <w:ilvl w:val="0"/>
        <w:numId w:val="1"/>
      </w:numPr>
      <w:spacing w:before="40" w:after="0"/>
      <w:outlineLvl w:val="6"/>
    </w:pPr>
    <w:rPr>
      <w:rFonts w:ascii="Calibri Light" w:hAnsi="Calibri Light" w:cs=""/>
      <w:i/>
      <w:iCs/>
      <w:color w:val="1F3763"/>
    </w:rPr>
  </w:style>
  <w:style w:type="paragraph" w:styleId="Titolo8">
    <w:name w:val="Titolo 8"/>
    <w:uiPriority w:val="9"/>
    <w:qFormat/>
    <w:semiHidden/>
    <w:unhideWhenUsed/>
    <w:link w:val="Titolo8Carattere"/>
    <w:rsid w:val="002954f2"/>
    <w:basedOn w:val="Normal"/>
    <w:pPr>
      <w:keepNext/>
      <w:keepLines/>
      <w:numPr>
        <w:ilvl w:val="0"/>
        <w:numId w:val="1"/>
      </w:numPr>
      <w:spacing w:before="40" w:after="0"/>
      <w:outlineLvl w:val="7"/>
    </w:pPr>
    <w:rPr>
      <w:rFonts w:ascii="Calibri Light" w:hAnsi="Calibri Light" w:cs=""/>
      <w:color w:val="272727"/>
      <w:sz w:val="21"/>
      <w:szCs w:val="21"/>
    </w:rPr>
  </w:style>
  <w:style w:type="paragraph" w:styleId="Titolo9">
    <w:name w:val="Titolo 9"/>
    <w:uiPriority w:val="9"/>
    <w:qFormat/>
    <w:semiHidden/>
    <w:unhideWhenUsed/>
    <w:link w:val="Titolo9Carattere"/>
    <w:rsid w:val="002954f2"/>
    <w:basedOn w:val="Normal"/>
    <w:pPr>
      <w:keepNext/>
      <w:keepLines/>
      <w:numPr>
        <w:ilvl w:val="0"/>
        <w:numId w:val="1"/>
      </w:numPr>
      <w:spacing w:before="40" w:after="0"/>
      <w:outlineLvl w:val="8"/>
    </w:pPr>
    <w:rPr>
      <w:rFonts w:ascii="Calibri Light" w:hAnsi="Calibri Light" w:cs="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idipaginaCarattere" w:customStyle="1">
    <w:name w:val="Piè di pagina Carattere"/>
    <w:uiPriority w:val="99"/>
    <w:link w:val="Pidipagina"/>
    <w:rsid w:val="00424ebb"/>
    <w:basedOn w:val="DefaultParagraphFont"/>
    <w:rPr/>
  </w:style>
  <w:style w:type="character" w:styleId="Pagenumber">
    <w:name w:val="page number"/>
    <w:uiPriority w:val="99"/>
    <w:semiHidden/>
    <w:unhideWhenUsed/>
    <w:rsid w:val="00424ebb"/>
    <w:basedOn w:val="DefaultParagraphFont"/>
    <w:rPr/>
  </w:style>
  <w:style w:type="character" w:styleId="Titolo1Carattere" w:customStyle="1">
    <w:name w:val="Titolo 1 Carattere"/>
    <w:uiPriority w:val="9"/>
    <w:link w:val="Titolo1"/>
    <w:rsid w:val="002954f2"/>
    <w:basedOn w:val="DefaultParagraphFont"/>
    <w:rPr>
      <w:rFonts w:ascii="Calibri Light" w:hAnsi="Calibri Light" w:cs=""/>
      <w:b/>
      <w:color w:val="2F5496"/>
      <w:sz w:val="32"/>
      <w:szCs w:val="32"/>
      <w:lang w:eastAsia="it-IT"/>
    </w:rPr>
  </w:style>
  <w:style w:type="character" w:styleId="Titolo2Carattere" w:customStyle="1">
    <w:name w:val="Titolo 2 Carattere"/>
    <w:uiPriority w:val="9"/>
    <w:link w:val="Titolo2"/>
    <w:rsid w:val="00dd6527"/>
    <w:basedOn w:val="DefaultParagraphFont"/>
    <w:rPr>
      <w:rFonts w:ascii="Calibri Light" w:hAnsi="Calibri Light" w:cs=""/>
      <w:i/>
      <w:color w:val="4472C4"/>
      <w:sz w:val="26"/>
      <w:szCs w:val="26"/>
    </w:rPr>
  </w:style>
  <w:style w:type="character" w:styleId="CollegamentoInternet">
    <w:name w:val="Collegamento Internet"/>
    <w:uiPriority w:val="99"/>
    <w:unhideWhenUsed/>
    <w:rsid w:val="007d3b4c"/>
    <w:basedOn w:val="DefaultParagraphFont"/>
    <w:rPr>
      <w:color w:val="0563C1"/>
      <w:u w:val="single"/>
      <w:lang w:val="zxx" w:eastAsia="zxx" w:bidi="zxx"/>
    </w:rPr>
  </w:style>
  <w:style w:type="character" w:styleId="Annotationreference">
    <w:name w:val="annotation reference"/>
    <w:uiPriority w:val="99"/>
    <w:semiHidden/>
    <w:unhideWhenUsed/>
    <w:rsid w:val="00b37b9b"/>
    <w:basedOn w:val="DefaultParagraphFont"/>
    <w:rPr>
      <w:sz w:val="16"/>
      <w:szCs w:val="16"/>
    </w:rPr>
  </w:style>
  <w:style w:type="character" w:styleId="TestocommentoCarattere" w:customStyle="1">
    <w:name w:val="Testo commento Carattere"/>
    <w:uiPriority w:val="99"/>
    <w:semiHidden/>
    <w:link w:val="Testocommento"/>
    <w:rsid w:val="00b37b9b"/>
    <w:basedOn w:val="DefaultParagraphFont"/>
    <w:rPr>
      <w:sz w:val="20"/>
      <w:szCs w:val="20"/>
    </w:rPr>
  </w:style>
  <w:style w:type="character" w:styleId="SoggettocommentoCarattere" w:customStyle="1">
    <w:name w:val="Soggetto commento Carattere"/>
    <w:uiPriority w:val="99"/>
    <w:semiHidden/>
    <w:link w:val="Soggettocommento"/>
    <w:rsid w:val="00b37b9b"/>
    <w:basedOn w:val="TestocommentoCarattere"/>
    <w:rPr>
      <w:b/>
      <w:bCs/>
      <w:sz w:val="20"/>
      <w:szCs w:val="20"/>
    </w:rPr>
  </w:style>
  <w:style w:type="character" w:styleId="TestofumettoCarattere" w:customStyle="1">
    <w:name w:val="Testo fumetto Carattere"/>
    <w:uiPriority w:val="99"/>
    <w:semiHidden/>
    <w:link w:val="Testofumetto"/>
    <w:rsid w:val="00b37b9b"/>
    <w:basedOn w:val="DefaultParagraphFont"/>
    <w:rPr>
      <w:rFonts w:ascii="Times New Roman" w:hAnsi="Times New Roman"/>
      <w:sz w:val="18"/>
      <w:szCs w:val="18"/>
    </w:rPr>
  </w:style>
  <w:style w:type="character" w:styleId="Titolo3Carattere" w:customStyle="1">
    <w:name w:val="Titolo 3 Carattere"/>
    <w:uiPriority w:val="9"/>
    <w:link w:val="Titolo3"/>
    <w:rsid w:val="00d86271"/>
    <w:basedOn w:val="DefaultParagraphFont"/>
    <w:rPr>
      <w:rFonts w:ascii="Calibri Light" w:hAnsi="Calibri Light" w:cs=""/>
      <w:color w:val="1F3763"/>
      <w:lang w:eastAsia="it-IT"/>
    </w:rPr>
  </w:style>
  <w:style w:type="character" w:styleId="Titolo4Carattere" w:customStyle="1">
    <w:name w:val="Titolo 4 Carattere"/>
    <w:uiPriority w:val="9"/>
    <w:semiHidden/>
    <w:link w:val="Titolo4"/>
    <w:rsid w:val="002954f2"/>
    <w:basedOn w:val="DefaultParagraphFont"/>
    <w:rPr>
      <w:rFonts w:ascii="Calibri Light" w:hAnsi="Calibri Light" w:cs=""/>
      <w:i/>
      <w:iCs/>
      <w:color w:val="2F5496"/>
      <w:lang w:eastAsia="it-IT"/>
    </w:rPr>
  </w:style>
  <w:style w:type="character" w:styleId="Titolo5Carattere" w:customStyle="1">
    <w:name w:val="Titolo 5 Carattere"/>
    <w:uiPriority w:val="9"/>
    <w:semiHidden/>
    <w:link w:val="Titolo5"/>
    <w:rsid w:val="002954f2"/>
    <w:basedOn w:val="DefaultParagraphFont"/>
    <w:rPr>
      <w:rFonts w:ascii="Calibri Light" w:hAnsi="Calibri Light" w:cs=""/>
      <w:color w:val="2F5496"/>
      <w:lang w:eastAsia="it-IT"/>
    </w:rPr>
  </w:style>
  <w:style w:type="character" w:styleId="Titolo6Carattere" w:customStyle="1">
    <w:name w:val="Titolo 6 Carattere"/>
    <w:uiPriority w:val="9"/>
    <w:semiHidden/>
    <w:link w:val="Titolo6"/>
    <w:rsid w:val="002954f2"/>
    <w:basedOn w:val="DefaultParagraphFont"/>
    <w:rPr>
      <w:rFonts w:ascii="Calibri Light" w:hAnsi="Calibri Light" w:cs=""/>
      <w:color w:val="1F3763"/>
      <w:lang w:eastAsia="it-IT"/>
    </w:rPr>
  </w:style>
  <w:style w:type="character" w:styleId="Titolo7Carattere" w:customStyle="1">
    <w:name w:val="Titolo 7 Carattere"/>
    <w:uiPriority w:val="9"/>
    <w:semiHidden/>
    <w:link w:val="Titolo7"/>
    <w:rsid w:val="002954f2"/>
    <w:basedOn w:val="DefaultParagraphFont"/>
    <w:rPr>
      <w:rFonts w:ascii="Calibri Light" w:hAnsi="Calibri Light" w:cs=""/>
      <w:i/>
      <w:iCs/>
      <w:color w:val="1F3763"/>
      <w:lang w:eastAsia="it-IT"/>
    </w:rPr>
  </w:style>
  <w:style w:type="character" w:styleId="Titolo8Carattere" w:customStyle="1">
    <w:name w:val="Titolo 8 Carattere"/>
    <w:uiPriority w:val="9"/>
    <w:semiHidden/>
    <w:link w:val="Titolo8"/>
    <w:rsid w:val="002954f2"/>
    <w:basedOn w:val="DefaultParagraphFont"/>
    <w:rPr>
      <w:rFonts w:ascii="Calibri Light" w:hAnsi="Calibri Light" w:cs=""/>
      <w:color w:val="272727"/>
      <w:sz w:val="21"/>
      <w:szCs w:val="21"/>
      <w:lang w:eastAsia="it-IT"/>
    </w:rPr>
  </w:style>
  <w:style w:type="character" w:styleId="Titolo9Carattere" w:customStyle="1">
    <w:name w:val="Titolo 9 Carattere"/>
    <w:uiPriority w:val="9"/>
    <w:semiHidden/>
    <w:link w:val="Titolo9"/>
    <w:rsid w:val="002954f2"/>
    <w:basedOn w:val="DefaultParagraphFont"/>
    <w:rPr>
      <w:rFonts w:ascii="Calibri Light" w:hAnsi="Calibri Light" w:cs=""/>
      <w:i/>
      <w:iCs/>
      <w:color w:val="272727"/>
      <w:sz w:val="21"/>
      <w:szCs w:val="21"/>
      <w:lang w:eastAsia="it-IT"/>
    </w:rPr>
  </w:style>
  <w:style w:type="character" w:styleId="IntestazioneCarattere" w:customStyle="1">
    <w:name w:val="Intestazione Carattere"/>
    <w:uiPriority w:val="99"/>
    <w:link w:val="Intestazione"/>
    <w:rsid w:val="002954f2"/>
    <w:basedOn w:val="DefaultParagraphFont"/>
    <w:rPr>
      <w:rFonts w:ascii="Times New Roman" w:hAnsi="Times New Roman" w:eastAsia="Times New Roman" w:cs="Times New Roman"/>
      <w:lang w:eastAsia="it-IT"/>
    </w:rPr>
  </w:style>
  <w:style w:type="character" w:styleId="SottotitoloCarattere" w:customStyle="1">
    <w:name w:val="Sottotitolo Carattere"/>
    <w:uiPriority w:val="11"/>
    <w:link w:val="Sottotitolo"/>
    <w:rsid w:val="00fc3331"/>
    <w:basedOn w:val="DefaultParagraphFont"/>
    <w:rPr>
      <w:rFonts w:cs=""/>
      <w:color w:val="5A5A5A"/>
      <w:spacing w:val="15"/>
      <w:sz w:val="22"/>
      <w:szCs w:val="22"/>
      <w:lang w:eastAsia="it-IT"/>
    </w:rPr>
  </w:style>
  <w:style w:type="character" w:styleId="ListLabel1">
    <w:name w:val="ListLabel 1"/>
    <w:rPr>
      <w:rFonts w:cs="Courier New"/>
    </w:rPr>
  </w:style>
  <w:style w:type="character" w:styleId="Saltoaindice">
    <w:name w:val="Salto a indice"/>
    <w:rPr/>
  </w:style>
  <w:style w:type="character" w:styleId="Punti">
    <w:name w:val="Punti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Pidipagina">
    <w:name w:val="Piè di pagina"/>
    <w:uiPriority w:val="99"/>
    <w:unhideWhenUsed/>
    <w:link w:val="PidipaginaCarattere"/>
    <w:rsid w:val="00424ebb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itoloindice">
    <w:name w:val="Titolo indice"/>
    <w:uiPriority w:val="39"/>
    <w:qFormat/>
    <w:unhideWhenUsed/>
    <w:rsid w:val="007d3b4c"/>
    <w:basedOn w:val="Titolo1"/>
    <w:pPr>
      <w:pBdr>
        <w:top w:val="nil"/>
        <w:left w:val="nil"/>
        <w:bottom w:val="nil"/>
        <w:right w:val="nil"/>
      </w:pBdr>
      <w:spacing w:lineRule="auto" w:line="276" w:before="480" w:after="0"/>
    </w:pPr>
    <w:rPr>
      <w:bCs/>
      <w:sz w:val="28"/>
      <w:szCs w:val="28"/>
    </w:rPr>
  </w:style>
  <w:style w:type="paragraph" w:styleId="Indice1">
    <w:name w:val="Indice 1"/>
    <w:uiPriority w:val="39"/>
    <w:unhideWhenUsed/>
    <w:rsid w:val="00fc3331"/>
    <w:basedOn w:val="Normal"/>
    <w:autoRedefine/>
    <w:pPr>
      <w:spacing w:before="120" w:after="0"/>
    </w:pPr>
    <w:rPr>
      <w:rFonts w:cs="Calibri"/>
      <w:b/>
      <w:bCs/>
      <w:i/>
      <w:iCs/>
      <w:lang w:eastAsia="en-US"/>
    </w:rPr>
  </w:style>
  <w:style w:type="paragraph" w:styleId="Indice2">
    <w:name w:val="Indice 2"/>
    <w:uiPriority w:val="39"/>
    <w:unhideWhenUsed/>
    <w:rsid w:val="007d3b4c"/>
    <w:basedOn w:val="Normal"/>
    <w:autoRedefine/>
    <w:pPr>
      <w:spacing w:before="120" w:after="0"/>
      <w:ind w:left="240" w:right="0" w:hanging="0"/>
    </w:pPr>
    <w:rPr>
      <w:b/>
      <w:bCs/>
      <w:sz w:val="22"/>
      <w:szCs w:val="22"/>
    </w:rPr>
  </w:style>
  <w:style w:type="paragraph" w:styleId="Indice3">
    <w:name w:val="Indice 3"/>
    <w:uiPriority w:val="39"/>
    <w:unhideWhenUsed/>
    <w:rsid w:val="007d3b4c"/>
    <w:basedOn w:val="Normal"/>
    <w:autoRedefine/>
    <w:pPr>
      <w:ind w:left="480" w:right="0" w:hanging="0"/>
    </w:pPr>
    <w:rPr>
      <w:sz w:val="20"/>
      <w:szCs w:val="20"/>
    </w:rPr>
  </w:style>
  <w:style w:type="paragraph" w:styleId="Indice4">
    <w:name w:val="Indice 4"/>
    <w:uiPriority w:val="39"/>
    <w:semiHidden/>
    <w:unhideWhenUsed/>
    <w:rsid w:val="007d3b4c"/>
    <w:basedOn w:val="Normal"/>
    <w:autoRedefine/>
    <w:pPr>
      <w:ind w:left="720" w:right="0" w:hanging="0"/>
    </w:pPr>
    <w:rPr>
      <w:sz w:val="20"/>
      <w:szCs w:val="20"/>
    </w:rPr>
  </w:style>
  <w:style w:type="paragraph" w:styleId="Indice5">
    <w:name w:val="Indice 5"/>
    <w:uiPriority w:val="39"/>
    <w:semiHidden/>
    <w:unhideWhenUsed/>
    <w:rsid w:val="007d3b4c"/>
    <w:basedOn w:val="Normal"/>
    <w:autoRedefine/>
    <w:pPr>
      <w:ind w:left="960" w:right="0" w:hanging="0"/>
    </w:pPr>
    <w:rPr>
      <w:sz w:val="20"/>
      <w:szCs w:val="20"/>
    </w:rPr>
  </w:style>
  <w:style w:type="paragraph" w:styleId="Indice6">
    <w:name w:val="Indice 6"/>
    <w:uiPriority w:val="39"/>
    <w:semiHidden/>
    <w:unhideWhenUsed/>
    <w:rsid w:val="007d3b4c"/>
    <w:basedOn w:val="Normal"/>
    <w:autoRedefine/>
    <w:pPr>
      <w:ind w:left="1200" w:right="0" w:hanging="0"/>
    </w:pPr>
    <w:rPr>
      <w:sz w:val="20"/>
      <w:szCs w:val="20"/>
    </w:rPr>
  </w:style>
  <w:style w:type="paragraph" w:styleId="Indice7">
    <w:name w:val="Indice 7"/>
    <w:uiPriority w:val="39"/>
    <w:semiHidden/>
    <w:unhideWhenUsed/>
    <w:rsid w:val="007d3b4c"/>
    <w:basedOn w:val="Normal"/>
    <w:autoRedefine/>
    <w:pPr>
      <w:ind w:left="1440" w:right="0" w:hanging="0"/>
    </w:pPr>
    <w:rPr>
      <w:sz w:val="20"/>
      <w:szCs w:val="20"/>
    </w:rPr>
  </w:style>
  <w:style w:type="paragraph" w:styleId="Indice8">
    <w:name w:val="Indice 8"/>
    <w:uiPriority w:val="39"/>
    <w:semiHidden/>
    <w:unhideWhenUsed/>
    <w:rsid w:val="007d3b4c"/>
    <w:basedOn w:val="Normal"/>
    <w:autoRedefine/>
    <w:pPr>
      <w:ind w:left="1680" w:right="0" w:hanging="0"/>
    </w:pPr>
    <w:rPr>
      <w:sz w:val="20"/>
      <w:szCs w:val="20"/>
    </w:rPr>
  </w:style>
  <w:style w:type="paragraph" w:styleId="Indice9">
    <w:name w:val="Indice 9"/>
    <w:uiPriority w:val="39"/>
    <w:semiHidden/>
    <w:unhideWhenUsed/>
    <w:rsid w:val="007d3b4c"/>
    <w:basedOn w:val="Normal"/>
    <w:autoRedefine/>
    <w:pPr>
      <w:ind w:left="1920" w:right="0" w:hanging="0"/>
    </w:pPr>
    <w:rPr>
      <w:sz w:val="20"/>
      <w:szCs w:val="20"/>
    </w:rPr>
  </w:style>
  <w:style w:type="paragraph" w:styleId="ListParagraph">
    <w:name w:val="List Paragraph"/>
    <w:uiPriority w:val="34"/>
    <w:qFormat/>
    <w:rsid w:val="00fc322a"/>
    <w:basedOn w:val="Normal"/>
    <w:pPr>
      <w:spacing w:before="0" w:after="0"/>
      <w:ind w:left="720" w:right="0" w:hanging="0"/>
      <w:contextualSpacing/>
    </w:pPr>
    <w:rPr/>
  </w:style>
  <w:style w:type="paragraph" w:styleId="Annotationtext">
    <w:name w:val="annotation text"/>
    <w:uiPriority w:val="99"/>
    <w:semiHidden/>
    <w:unhideWhenUsed/>
    <w:link w:val="TestocommentoCarattere"/>
    <w:rsid w:val="00b37b9b"/>
    <w:basedOn w:val="Normal"/>
    <w:pPr/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SoggettocommentoCarattere"/>
    <w:rsid w:val="00b37b9b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TestofumettoCarattere"/>
    <w:rsid w:val="00b37b9b"/>
    <w:basedOn w:val="Normal"/>
    <w:pPr/>
    <w:rPr>
      <w:sz w:val="18"/>
      <w:szCs w:val="18"/>
    </w:rPr>
  </w:style>
  <w:style w:type="paragraph" w:styleId="Caption">
    <w:name w:val="caption"/>
    <w:uiPriority w:val="35"/>
    <w:qFormat/>
    <w:unhideWhenUsed/>
    <w:rsid w:val="00352a17"/>
    <w:basedOn w:val="Normal"/>
    <w:pPr>
      <w:spacing w:before="0" w:after="200"/>
    </w:pPr>
    <w:rPr>
      <w:i/>
      <w:iCs/>
      <w:color w:val="44546A"/>
      <w:sz w:val="18"/>
      <w:szCs w:val="18"/>
    </w:rPr>
  </w:style>
  <w:style w:type="paragraph" w:styleId="Intestazione">
    <w:name w:val="Intestazione"/>
    <w:uiPriority w:val="99"/>
    <w:unhideWhenUsed/>
    <w:link w:val="IntestazioneCarattere"/>
    <w:rsid w:val="002954f2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ottotitolo">
    <w:name w:val="Sottotitolo"/>
    <w:uiPriority w:val="11"/>
    <w:qFormat/>
    <w:link w:val="SottotitoloCarattere"/>
    <w:rsid w:val="00fc3331"/>
    <w:basedOn w:val="Normal"/>
    <w:pPr>
      <w:spacing w:before="0" w:after="160"/>
      <w:jc w:val="left"/>
    </w:pPr>
    <w:rPr>
      <w:rFonts w:ascii="Calibri" w:hAnsi="Calibri" w:cs=""/>
      <w:color w:val="5A5A5A"/>
      <w:spacing w:val="15"/>
      <w:sz w:val="22"/>
      <w:szCs w:val="22"/>
    </w:rPr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00cc3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3D4ADC-130A-4A90-AFD8-583F95AA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2022-01-29T11:14:00Z</dcterms:created>
  <dc:creator>Utente di Microsoft Office</dc:creator>
  <dc:language>it-IT</dc:language>
  <cp:lastModifiedBy>luciag</cp:lastModifiedBy>
  <cp:lastPrinted>2019-09-03T12:09:00Z</cp:lastPrinted>
  <dcterms:modified xsi:type="dcterms:W3CDTF">2022-01-29T11:14:00Z</dcterms:modified>
  <cp:revision>2</cp:revision>
</cp:coreProperties>
</file>