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5D" w:rsidRPr="004A385D" w:rsidRDefault="004A385D" w:rsidP="004A385D">
      <w:pPr>
        <w:spacing w:before="405" w:after="203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1C2024"/>
          <w:kern w:val="36"/>
          <w:sz w:val="48"/>
          <w:szCs w:val="48"/>
          <w:lang w:eastAsia="it-IT"/>
        </w:rPr>
      </w:pPr>
      <w:r w:rsidRPr="004A385D">
        <w:rPr>
          <w:rFonts w:ascii="inherit" w:eastAsia="Times New Roman" w:hAnsi="inherit" w:cs="Times New Roman"/>
          <w:b/>
          <w:bCs/>
          <w:color w:val="1C2024"/>
          <w:kern w:val="36"/>
          <w:sz w:val="48"/>
          <w:szCs w:val="48"/>
          <w:lang w:eastAsia="it-IT"/>
        </w:rPr>
        <w:t>Acquisto della cittadinanza italiana da parte dello straniero nato in Italia</w:t>
      </w:r>
    </w:p>
    <w:p w:rsidR="004A385D" w:rsidRDefault="004A385D" w:rsidP="004A385D">
      <w:pPr>
        <w:spacing w:after="203" w:line="240" w:lineRule="auto"/>
        <w:rPr>
          <w:rFonts w:ascii="Titillium Web" w:eastAsia="Times New Roman" w:hAnsi="Titillium Web" w:cs="Times New Roman"/>
          <w:b/>
          <w:color w:val="1C2024"/>
          <w:sz w:val="33"/>
          <w:szCs w:val="27"/>
          <w:lang w:eastAsia="it-IT"/>
        </w:rPr>
      </w:pPr>
    </w:p>
    <w:p w:rsidR="004A385D" w:rsidRPr="004A385D" w:rsidRDefault="004A385D" w:rsidP="004A385D">
      <w:pPr>
        <w:spacing w:after="203" w:line="240" w:lineRule="auto"/>
        <w:rPr>
          <w:rFonts w:ascii="Titillium Web" w:eastAsia="Times New Roman" w:hAnsi="Titillium Web" w:cs="Times New Roman"/>
          <w:b/>
          <w:color w:val="1C2024"/>
          <w:sz w:val="33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b/>
          <w:color w:val="1C2024"/>
          <w:sz w:val="33"/>
          <w:szCs w:val="27"/>
          <w:lang w:eastAsia="it-IT"/>
        </w:rPr>
        <w:t xml:space="preserve">JUS SOLI. </w:t>
      </w:r>
    </w:p>
    <w:p w:rsidR="004A385D" w:rsidRPr="004A385D" w:rsidRDefault="004A385D" w:rsidP="004A385D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Il 2° comma dell'art.4 della L.91/1992 prevede l'acquisto della cittadinanza italiana in base al principio dello </w:t>
      </w:r>
      <w:proofErr w:type="spellStart"/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jus</w:t>
      </w:r>
      <w:proofErr w:type="spellEnd"/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 soli, vale a dire  l'acquisto per lo straniero nato in Italia che vi abbia risieduto legalmente ed ininterrottamente dalla nascita fino alla maggiore età e dichiari di volerla acquisire entro un anno dal raggiungimento della maggiore età.</w:t>
      </w: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</w: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br/>
        <w:t>I requisiti richiesti sono: la nascita in Italia e il mantenimento della residenza legale ininterrotta dalla nascita sino alla maggiore età.</w:t>
      </w:r>
    </w:p>
    <w:p w:rsidR="004A385D" w:rsidRPr="004A385D" w:rsidRDefault="004A385D" w:rsidP="004A385D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Occorre rendere una dichiarazione davanti all'Ufficiale dello Stato Civile del Comune di residenza entro il 19° anno.</w:t>
      </w:r>
    </w:p>
    <w:p w:rsidR="004A385D" w:rsidRPr="004A385D" w:rsidRDefault="004A385D" w:rsidP="004A385D">
      <w:pPr>
        <w:spacing w:after="270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L'atto viene iscritto nei registri di cittadinanza e annotato nell'atto di nascita del cittadino.</w:t>
      </w:r>
    </w:p>
    <w:p w:rsidR="004A385D" w:rsidRPr="004A385D" w:rsidRDefault="004A385D" w:rsidP="004A385D">
      <w:pPr>
        <w:spacing w:after="0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t>Documentazione</w:t>
      </w:r>
    </w:p>
    <w:p w:rsidR="005F40BA" w:rsidRDefault="004A385D" w:rsidP="004A3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Documento d'identità</w:t>
      </w:r>
    </w:p>
    <w:p w:rsidR="004A385D" w:rsidRPr="004A385D" w:rsidRDefault="004A385D" w:rsidP="004A3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bookmarkStart w:id="0" w:name="_GoBack"/>
      <w:bookmarkEnd w:id="0"/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Certificato storico di Residenza</w:t>
      </w:r>
    </w:p>
    <w:p w:rsidR="004A385D" w:rsidRPr="004A385D" w:rsidRDefault="004A385D" w:rsidP="004A3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Ricevuta di pagamento d</w:t>
      </w:r>
      <w:r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i euro 25</w:t>
      </w: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0,00 effettuato in Posta, a favore del Ministero dell'Interno-Divisione Cittadinanza</w:t>
      </w:r>
      <w:r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 sul c/c n. 809020</w:t>
      </w:r>
    </w:p>
    <w:p w:rsidR="004A385D" w:rsidRPr="004A385D" w:rsidRDefault="004A385D" w:rsidP="004A3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Permessi di soggiorno, o Carta di soggiorno, dalla nascita fino al Permesso di soggiorno come titolo autonomo da parte dell'istante</w:t>
      </w:r>
    </w:p>
    <w:p w:rsidR="004A385D" w:rsidRPr="004A385D" w:rsidRDefault="004A385D" w:rsidP="004A385D">
      <w:pPr>
        <w:spacing w:after="0" w:line="240" w:lineRule="auto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b/>
          <w:bCs/>
          <w:color w:val="1C2024"/>
          <w:sz w:val="27"/>
          <w:szCs w:val="27"/>
          <w:lang w:eastAsia="it-IT"/>
        </w:rPr>
        <w:br/>
        <w:t>Modalità di richiesta</w:t>
      </w:r>
    </w:p>
    <w:p w:rsidR="004A385D" w:rsidRPr="004A385D" w:rsidRDefault="004A385D" w:rsidP="004A385D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Occorre prendere appuntamento con l'Ufficiale di Stato Civile </w:t>
      </w:r>
      <w:r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(tel. N. 0523 692028) </w:t>
      </w: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per rendere dichiarazione di voler acquistare la cittadinanza italiana.</w:t>
      </w:r>
    </w:p>
    <w:p w:rsidR="004A385D" w:rsidRDefault="004A385D" w:rsidP="004A385D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 xml:space="preserve">L'ufficiale dello Stato Civile iscrive la dichiarazione nei registri di cittadinanza e provvede ad annotarla sull'atto di nascita dell'interessato. </w:t>
      </w:r>
    </w:p>
    <w:p w:rsidR="004A385D" w:rsidRPr="004A385D" w:rsidRDefault="004A385D" w:rsidP="004A385D">
      <w:pPr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</w:pPr>
      <w:r w:rsidRPr="004A385D">
        <w:rPr>
          <w:rFonts w:ascii="Titillium Web" w:eastAsia="Times New Roman" w:hAnsi="Titillium Web" w:cs="Times New Roman"/>
          <w:color w:val="1C2024"/>
          <w:sz w:val="27"/>
          <w:szCs w:val="27"/>
          <w:lang w:eastAsia="it-IT"/>
        </w:rPr>
        <w:t>Successivamente alla verifica dei requisiti, trascrive nei registri di cittadinanza l'esito dell'accertamento effettuato dal Sindaco, lo annota sull'atto di nascita e comunica all'ufficio anagrafe, elettorale, leva, alla Questura e al Casellario Giudiziale la variazione di cittadinanza.</w:t>
      </w:r>
    </w:p>
    <w:p w:rsidR="00EF6C45" w:rsidRDefault="00EF6C45" w:rsidP="004A385D">
      <w:pPr>
        <w:jc w:val="both"/>
      </w:pPr>
    </w:p>
    <w:sectPr w:rsidR="00EF6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07" w:rsidRDefault="00B86007" w:rsidP="0056146F">
      <w:pPr>
        <w:spacing w:after="0" w:line="240" w:lineRule="auto"/>
      </w:pPr>
      <w:r>
        <w:separator/>
      </w:r>
    </w:p>
  </w:endnote>
  <w:endnote w:type="continuationSeparator" w:id="0">
    <w:p w:rsidR="00B86007" w:rsidRDefault="00B86007" w:rsidP="005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F" w:rsidRDefault="005614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F" w:rsidRDefault="005614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F" w:rsidRDefault="005614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07" w:rsidRDefault="00B86007" w:rsidP="0056146F">
      <w:pPr>
        <w:spacing w:after="0" w:line="240" w:lineRule="auto"/>
      </w:pPr>
      <w:r>
        <w:separator/>
      </w:r>
    </w:p>
  </w:footnote>
  <w:footnote w:type="continuationSeparator" w:id="0">
    <w:p w:rsidR="00B86007" w:rsidRDefault="00B86007" w:rsidP="0056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F" w:rsidRDefault="005614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F" w:rsidRPr="0056146F" w:rsidRDefault="0056146F" w:rsidP="0056146F">
    <w:pPr>
      <w:pStyle w:val="Intestazione"/>
    </w:pPr>
    <w:r>
      <w:rPr>
        <w:noProof/>
        <w:lang w:eastAsia="it-IT"/>
      </w:rPr>
      <w:drawing>
        <wp:inline distT="0" distB="0" distL="0" distR="0">
          <wp:extent cx="6105525" cy="13335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F" w:rsidRDefault="005614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755"/>
    <w:multiLevelType w:val="multilevel"/>
    <w:tmpl w:val="977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AB"/>
    <w:rsid w:val="004A385D"/>
    <w:rsid w:val="00537AAB"/>
    <w:rsid w:val="0056146F"/>
    <w:rsid w:val="005F40BA"/>
    <w:rsid w:val="00B86007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46F"/>
  </w:style>
  <w:style w:type="paragraph" w:styleId="Pidipagina">
    <w:name w:val="footer"/>
    <w:basedOn w:val="Normale"/>
    <w:link w:val="PidipaginaCarattere"/>
    <w:uiPriority w:val="99"/>
    <w:unhideWhenUsed/>
    <w:rsid w:val="005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46F"/>
  </w:style>
  <w:style w:type="paragraph" w:styleId="Pidipagina">
    <w:name w:val="footer"/>
    <w:basedOn w:val="Normale"/>
    <w:link w:val="PidipaginaCarattere"/>
    <w:uiPriority w:val="99"/>
    <w:unhideWhenUsed/>
    <w:rsid w:val="005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84DE-35A4-4393-A70E-4D313AD4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Bianchi</cp:lastModifiedBy>
  <cp:revision>3</cp:revision>
  <cp:lastPrinted>2020-05-16T10:05:00Z</cp:lastPrinted>
  <dcterms:created xsi:type="dcterms:W3CDTF">2020-05-16T10:07:00Z</dcterms:created>
  <dcterms:modified xsi:type="dcterms:W3CDTF">2020-05-16T10:17:00Z</dcterms:modified>
</cp:coreProperties>
</file>